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D80EA8" w14:textId="77777777" w:rsidR="001E09EC" w:rsidRPr="006949D0" w:rsidRDefault="001E09EC" w:rsidP="001E09EC">
      <w:pPr>
        <w:spacing w:line="276" w:lineRule="auto"/>
        <w:rPr>
          <w:rFonts w:cs="Arial"/>
          <w:sz w:val="22"/>
          <w:szCs w:val="22"/>
        </w:rPr>
      </w:pPr>
    </w:p>
    <w:p w14:paraId="29D80EA9" w14:textId="77777777" w:rsidR="006C17C4" w:rsidRDefault="006C17C4" w:rsidP="001E09EC">
      <w:pPr>
        <w:spacing w:line="276" w:lineRule="auto"/>
        <w:rPr>
          <w:rFonts w:cs="Arial"/>
          <w:sz w:val="22"/>
          <w:szCs w:val="22"/>
        </w:rPr>
      </w:pPr>
    </w:p>
    <w:p w14:paraId="29D80EAA" w14:textId="77777777" w:rsidR="006C17C4" w:rsidRDefault="006C17C4" w:rsidP="001E09EC">
      <w:pPr>
        <w:spacing w:line="276" w:lineRule="auto"/>
        <w:rPr>
          <w:rFonts w:cs="Arial"/>
          <w:sz w:val="22"/>
          <w:szCs w:val="22"/>
        </w:rPr>
      </w:pPr>
    </w:p>
    <w:p w14:paraId="29D80EAB" w14:textId="77777777" w:rsidR="001E09EC" w:rsidRPr="006949D0" w:rsidRDefault="001E09EC" w:rsidP="001E09EC">
      <w:pPr>
        <w:spacing w:line="276" w:lineRule="auto"/>
        <w:rPr>
          <w:rFonts w:cs="Arial"/>
          <w:sz w:val="22"/>
          <w:szCs w:val="22"/>
        </w:rPr>
      </w:pPr>
      <w:r w:rsidRPr="006949D0">
        <w:rPr>
          <w:rFonts w:cs="Arial"/>
          <w:sz w:val="22"/>
          <w:szCs w:val="22"/>
        </w:rPr>
        <w:t>Doctora</w:t>
      </w:r>
    </w:p>
    <w:p w14:paraId="29D80EAC" w14:textId="77777777" w:rsidR="001E09EC" w:rsidRPr="006949D0" w:rsidRDefault="001E09EC" w:rsidP="001E09EC">
      <w:pPr>
        <w:spacing w:line="276" w:lineRule="auto"/>
        <w:rPr>
          <w:rFonts w:cs="Arial"/>
          <w:b/>
          <w:sz w:val="22"/>
          <w:szCs w:val="22"/>
        </w:rPr>
      </w:pPr>
      <w:r w:rsidRPr="006949D0">
        <w:rPr>
          <w:rFonts w:cs="Arial"/>
          <w:b/>
          <w:sz w:val="22"/>
          <w:szCs w:val="22"/>
        </w:rPr>
        <w:t>LUZ ANGÈLICA VIZCAINO SOLANO</w:t>
      </w:r>
    </w:p>
    <w:p w14:paraId="29D80EAD" w14:textId="77777777" w:rsidR="001E09EC" w:rsidRPr="006949D0" w:rsidRDefault="001E09EC" w:rsidP="001E09EC">
      <w:pPr>
        <w:spacing w:line="276" w:lineRule="auto"/>
        <w:rPr>
          <w:rFonts w:cs="Arial"/>
          <w:sz w:val="22"/>
          <w:szCs w:val="22"/>
        </w:rPr>
      </w:pPr>
      <w:r w:rsidRPr="006949D0">
        <w:rPr>
          <w:rFonts w:cs="Arial"/>
          <w:sz w:val="22"/>
          <w:szCs w:val="22"/>
        </w:rPr>
        <w:t>Secretaria General de Organismo de Control</w:t>
      </w:r>
    </w:p>
    <w:p w14:paraId="29D80EAE" w14:textId="77777777" w:rsidR="001E09EC" w:rsidRPr="006949D0" w:rsidRDefault="001E09EC" w:rsidP="001E09EC">
      <w:pPr>
        <w:spacing w:line="276" w:lineRule="auto"/>
        <w:rPr>
          <w:rFonts w:cs="Arial"/>
          <w:sz w:val="22"/>
          <w:szCs w:val="22"/>
        </w:rPr>
      </w:pPr>
      <w:r w:rsidRPr="006949D0">
        <w:rPr>
          <w:rFonts w:cs="Arial"/>
          <w:sz w:val="22"/>
          <w:szCs w:val="22"/>
        </w:rPr>
        <w:t>SECRETARÍA GENERAL</w:t>
      </w:r>
    </w:p>
    <w:p w14:paraId="29D80EAF" w14:textId="77777777" w:rsidR="001E09EC" w:rsidRPr="006949D0" w:rsidRDefault="001E09EC" w:rsidP="001E09EC">
      <w:pPr>
        <w:spacing w:line="276" w:lineRule="auto"/>
        <w:rPr>
          <w:rFonts w:cs="Arial"/>
          <w:sz w:val="22"/>
          <w:szCs w:val="22"/>
        </w:rPr>
      </w:pPr>
      <w:r w:rsidRPr="006949D0">
        <w:rPr>
          <w:rFonts w:cs="Arial"/>
          <w:sz w:val="22"/>
          <w:szCs w:val="22"/>
        </w:rPr>
        <w:t>Concejo de Bogotá D.C.</w:t>
      </w:r>
    </w:p>
    <w:p w14:paraId="29D80EB0" w14:textId="77777777" w:rsidR="001E09EC" w:rsidRPr="006949D0" w:rsidRDefault="001E09EC" w:rsidP="001E09EC">
      <w:pPr>
        <w:spacing w:line="276" w:lineRule="auto"/>
        <w:rPr>
          <w:rFonts w:cs="Arial"/>
          <w:sz w:val="22"/>
          <w:szCs w:val="22"/>
        </w:rPr>
      </w:pPr>
      <w:r w:rsidRPr="006949D0">
        <w:rPr>
          <w:rFonts w:cs="Arial"/>
          <w:sz w:val="22"/>
          <w:szCs w:val="22"/>
        </w:rPr>
        <w:t>Ciudad;</w:t>
      </w:r>
    </w:p>
    <w:p w14:paraId="29D80EB1" w14:textId="77777777" w:rsidR="001E09EC" w:rsidRPr="006949D0" w:rsidRDefault="001E09EC" w:rsidP="001E09EC">
      <w:pPr>
        <w:spacing w:before="240" w:after="240" w:line="276" w:lineRule="auto"/>
        <w:jc w:val="center"/>
        <w:rPr>
          <w:rFonts w:cs="Arial"/>
          <w:b/>
          <w:sz w:val="22"/>
          <w:szCs w:val="22"/>
        </w:rPr>
      </w:pPr>
    </w:p>
    <w:p w14:paraId="29D80EB2" w14:textId="77777777" w:rsidR="001E09EC" w:rsidRPr="006949D0" w:rsidRDefault="001E09EC" w:rsidP="001E09EC">
      <w:pPr>
        <w:spacing w:before="240" w:after="240" w:line="276" w:lineRule="auto"/>
        <w:jc w:val="right"/>
        <w:rPr>
          <w:rFonts w:cs="Arial"/>
          <w:sz w:val="22"/>
          <w:szCs w:val="22"/>
        </w:rPr>
      </w:pPr>
      <w:r w:rsidRPr="006949D0">
        <w:rPr>
          <w:rFonts w:cs="Arial"/>
          <w:b/>
          <w:sz w:val="22"/>
          <w:szCs w:val="22"/>
        </w:rPr>
        <w:t xml:space="preserve">ASUNTO. </w:t>
      </w:r>
      <w:r w:rsidRPr="006949D0">
        <w:rPr>
          <w:rFonts w:cs="Arial"/>
          <w:sz w:val="22"/>
          <w:szCs w:val="22"/>
        </w:rPr>
        <w:t xml:space="preserve">Radicación Proyecto de Acuerdo </w:t>
      </w:r>
    </w:p>
    <w:p w14:paraId="29D80EB3" w14:textId="77777777" w:rsidR="001E09EC" w:rsidRPr="006949D0" w:rsidRDefault="001E09EC" w:rsidP="001E09EC">
      <w:pPr>
        <w:spacing w:before="240" w:after="240" w:line="276" w:lineRule="auto"/>
        <w:jc w:val="both"/>
        <w:rPr>
          <w:rFonts w:cs="Arial"/>
          <w:b/>
          <w:sz w:val="22"/>
          <w:szCs w:val="22"/>
        </w:rPr>
      </w:pPr>
    </w:p>
    <w:p w14:paraId="29D80EB4" w14:textId="77777777" w:rsidR="001E09EC" w:rsidRPr="006949D0" w:rsidRDefault="001E09EC" w:rsidP="001E09EC">
      <w:pPr>
        <w:spacing w:before="240" w:after="240" w:line="276" w:lineRule="auto"/>
        <w:jc w:val="both"/>
        <w:rPr>
          <w:rFonts w:cs="Arial"/>
          <w:sz w:val="22"/>
          <w:szCs w:val="22"/>
        </w:rPr>
      </w:pPr>
      <w:r w:rsidRPr="006949D0">
        <w:rPr>
          <w:rFonts w:cs="Arial"/>
          <w:sz w:val="22"/>
          <w:szCs w:val="22"/>
        </w:rPr>
        <w:t>Respetada Doctora Luz Angélica:</w:t>
      </w:r>
    </w:p>
    <w:p w14:paraId="29D80EB5" w14:textId="77777777" w:rsidR="001E09EC" w:rsidRPr="006949D0" w:rsidRDefault="001E09EC" w:rsidP="001E09EC">
      <w:pPr>
        <w:spacing w:line="276" w:lineRule="auto"/>
        <w:jc w:val="both"/>
        <w:rPr>
          <w:rFonts w:cs="Arial"/>
          <w:sz w:val="22"/>
          <w:szCs w:val="22"/>
        </w:rPr>
      </w:pPr>
      <w:r w:rsidRPr="006949D0">
        <w:rPr>
          <w:rFonts w:cs="Arial"/>
          <w:sz w:val="22"/>
          <w:szCs w:val="22"/>
        </w:rPr>
        <w:t xml:space="preserve">En atención al artículo 66 del Reglamento Interno del Concejo, me permito remitir el Proyecto de Acuerdo </w:t>
      </w:r>
      <w:r w:rsidRPr="006949D0">
        <w:rPr>
          <w:rFonts w:cs="Arial"/>
          <w:b/>
          <w:bCs/>
          <w:sz w:val="22"/>
          <w:szCs w:val="22"/>
        </w:rPr>
        <w:t>“</w:t>
      </w:r>
      <w:r w:rsidR="00561D76" w:rsidRPr="006949D0">
        <w:rPr>
          <w:rFonts w:cs="Arial"/>
          <w:b/>
          <w:bCs/>
          <w:i/>
          <w:sz w:val="22"/>
          <w:szCs w:val="22"/>
        </w:rPr>
        <w:t xml:space="preserve">POR MEDIO DEL CUAL SE DECLARAN ACTIVIDADES DE INTERÉS CULTURAL LOS OFICIOS ARTESANALES DESARROLLADOS EN LOS “MERCADOS DE LAS PULGAS”, QUE SE REALIZAN EN BOGOTÁ Y SE </w:t>
      </w:r>
      <w:r w:rsidR="00561D76" w:rsidRPr="006949D0">
        <w:rPr>
          <w:rStyle w:val="Textoennegrita"/>
          <w:rFonts w:cs="Arial"/>
          <w:i/>
          <w:sz w:val="22"/>
          <w:szCs w:val="22"/>
          <w:shd w:val="clear" w:color="auto" w:fill="FFFFFF"/>
        </w:rPr>
        <w:t>MODIFICA EL ACUERDO </w:t>
      </w:r>
      <w:hyperlink r:id="rId7" w:anchor="0" w:history="1">
        <w:r w:rsidR="00561D76" w:rsidRPr="006949D0">
          <w:rPr>
            <w:rStyle w:val="Hipervnculo"/>
            <w:rFonts w:cs="Arial"/>
            <w:i/>
            <w:color w:val="auto"/>
            <w:sz w:val="22"/>
            <w:szCs w:val="22"/>
            <w:shd w:val="clear" w:color="auto" w:fill="FFFFFF"/>
          </w:rPr>
          <w:t>154</w:t>
        </w:r>
      </w:hyperlink>
      <w:r w:rsidR="00561D76" w:rsidRPr="006949D0">
        <w:rPr>
          <w:rStyle w:val="Textoennegrita"/>
          <w:rFonts w:cs="Arial"/>
          <w:i/>
          <w:sz w:val="22"/>
          <w:szCs w:val="22"/>
          <w:shd w:val="clear" w:color="auto" w:fill="FFFFFF"/>
        </w:rPr>
        <w:t> DE 2005</w:t>
      </w:r>
      <w:r w:rsidRPr="006949D0">
        <w:rPr>
          <w:rFonts w:cs="Arial"/>
          <w:b/>
          <w:bCs/>
          <w:i/>
          <w:iCs/>
          <w:sz w:val="22"/>
          <w:szCs w:val="22"/>
        </w:rPr>
        <w:t xml:space="preserve">”, </w:t>
      </w:r>
      <w:r w:rsidRPr="006949D0">
        <w:rPr>
          <w:rFonts w:cs="Arial"/>
          <w:sz w:val="22"/>
          <w:szCs w:val="22"/>
        </w:rPr>
        <w:t>para su respectivo trámite.</w:t>
      </w:r>
    </w:p>
    <w:p w14:paraId="29D80EB6" w14:textId="77777777" w:rsidR="001E09EC" w:rsidRPr="006949D0" w:rsidRDefault="001E09EC" w:rsidP="001E09EC">
      <w:pPr>
        <w:spacing w:line="276" w:lineRule="auto"/>
        <w:jc w:val="both"/>
        <w:rPr>
          <w:rFonts w:cs="Arial"/>
          <w:b/>
          <w:bCs/>
          <w:sz w:val="22"/>
          <w:szCs w:val="22"/>
        </w:rPr>
      </w:pPr>
    </w:p>
    <w:p w14:paraId="29D80EB7" w14:textId="77777777" w:rsidR="001E09EC" w:rsidRPr="006949D0" w:rsidRDefault="001E09EC" w:rsidP="001E09EC">
      <w:pPr>
        <w:spacing w:line="276" w:lineRule="auto"/>
        <w:jc w:val="both"/>
        <w:rPr>
          <w:rFonts w:cs="Arial"/>
          <w:sz w:val="22"/>
          <w:szCs w:val="22"/>
          <w:highlight w:val="yellow"/>
        </w:rPr>
      </w:pPr>
    </w:p>
    <w:p w14:paraId="29D80EB8" w14:textId="77777777" w:rsidR="001E09EC" w:rsidRPr="006949D0" w:rsidRDefault="001E09EC" w:rsidP="001E09EC">
      <w:pPr>
        <w:spacing w:line="276" w:lineRule="auto"/>
        <w:jc w:val="both"/>
        <w:rPr>
          <w:rFonts w:cs="Arial"/>
          <w:sz w:val="22"/>
          <w:szCs w:val="22"/>
        </w:rPr>
      </w:pPr>
      <w:r w:rsidRPr="006949D0">
        <w:rPr>
          <w:rFonts w:cs="Arial"/>
          <w:sz w:val="22"/>
          <w:szCs w:val="22"/>
        </w:rPr>
        <w:t>Cordialmente,</w:t>
      </w:r>
    </w:p>
    <w:p w14:paraId="29D80EB9" w14:textId="77777777" w:rsidR="001E09EC" w:rsidRPr="006949D0" w:rsidRDefault="001E09EC" w:rsidP="001E09EC">
      <w:pPr>
        <w:spacing w:line="276" w:lineRule="auto"/>
        <w:jc w:val="both"/>
        <w:rPr>
          <w:rFonts w:cs="Arial"/>
          <w:noProof/>
          <w:sz w:val="22"/>
          <w:szCs w:val="22"/>
        </w:rPr>
      </w:pPr>
    </w:p>
    <w:p w14:paraId="29D80EBA" w14:textId="77777777" w:rsidR="001E09EC" w:rsidRPr="006949D0" w:rsidRDefault="001E09EC" w:rsidP="001E09EC">
      <w:pPr>
        <w:spacing w:line="276" w:lineRule="auto"/>
        <w:jc w:val="both"/>
        <w:rPr>
          <w:rFonts w:cs="Arial"/>
          <w:noProof/>
          <w:sz w:val="22"/>
          <w:szCs w:val="22"/>
        </w:rPr>
      </w:pPr>
    </w:p>
    <w:p w14:paraId="29D80EBB" w14:textId="77777777" w:rsidR="001E09EC" w:rsidRPr="006949D0" w:rsidRDefault="001E09EC" w:rsidP="001E09EC">
      <w:pPr>
        <w:spacing w:line="276" w:lineRule="auto"/>
        <w:jc w:val="both"/>
        <w:rPr>
          <w:rFonts w:cs="Arial"/>
          <w:noProof/>
          <w:sz w:val="22"/>
          <w:szCs w:val="22"/>
        </w:rPr>
      </w:pPr>
    </w:p>
    <w:p w14:paraId="29D80EBC" w14:textId="77777777" w:rsidR="001E09EC" w:rsidRPr="006949D0" w:rsidRDefault="001E09EC" w:rsidP="001E09EC">
      <w:pPr>
        <w:spacing w:line="276" w:lineRule="auto"/>
        <w:jc w:val="both"/>
        <w:rPr>
          <w:rFonts w:cs="Arial"/>
          <w:sz w:val="22"/>
          <w:szCs w:val="22"/>
        </w:rPr>
      </w:pP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sz w:val="22"/>
          <w:szCs w:val="22"/>
        </w:rPr>
        <w:tab/>
      </w:r>
    </w:p>
    <w:p w14:paraId="29D80EBD" w14:textId="77777777" w:rsidR="001E09EC" w:rsidRPr="006949D0" w:rsidRDefault="001E09EC" w:rsidP="001E09EC">
      <w:pPr>
        <w:spacing w:line="276" w:lineRule="auto"/>
        <w:jc w:val="both"/>
        <w:rPr>
          <w:rFonts w:cs="Arial"/>
          <w:b/>
          <w:sz w:val="22"/>
          <w:szCs w:val="22"/>
        </w:rPr>
      </w:pPr>
      <w:r w:rsidRPr="006949D0">
        <w:rPr>
          <w:rFonts w:cs="Arial"/>
          <w:b/>
          <w:sz w:val="22"/>
          <w:szCs w:val="22"/>
        </w:rPr>
        <w:t xml:space="preserve">MARIA CLARA NAME RAMIREZ    </w:t>
      </w:r>
    </w:p>
    <w:p w14:paraId="29D80EBE" w14:textId="77777777" w:rsidR="001E09EC" w:rsidRPr="006949D0" w:rsidRDefault="001E09EC" w:rsidP="001E09EC">
      <w:pPr>
        <w:spacing w:line="276" w:lineRule="auto"/>
        <w:jc w:val="both"/>
        <w:rPr>
          <w:rFonts w:cs="Arial"/>
          <w:sz w:val="22"/>
          <w:szCs w:val="22"/>
        </w:rPr>
      </w:pPr>
      <w:r w:rsidRPr="006949D0">
        <w:rPr>
          <w:rFonts w:cs="Arial"/>
          <w:sz w:val="22"/>
          <w:szCs w:val="22"/>
        </w:rPr>
        <w:t>Concejal</w:t>
      </w:r>
      <w:r w:rsidR="006949D0">
        <w:rPr>
          <w:rFonts w:cs="Arial"/>
          <w:sz w:val="22"/>
          <w:szCs w:val="22"/>
        </w:rPr>
        <w:t>a</w:t>
      </w:r>
      <w:r w:rsidRPr="006949D0">
        <w:rPr>
          <w:rFonts w:cs="Arial"/>
          <w:sz w:val="22"/>
          <w:szCs w:val="22"/>
        </w:rPr>
        <w:t xml:space="preserve"> de Bogotá     </w:t>
      </w:r>
    </w:p>
    <w:p w14:paraId="29D80EBF" w14:textId="77777777" w:rsidR="001E09EC" w:rsidRPr="006949D0" w:rsidRDefault="001E09EC" w:rsidP="001E09EC">
      <w:pPr>
        <w:spacing w:line="276" w:lineRule="auto"/>
        <w:rPr>
          <w:rFonts w:cs="Arial"/>
          <w:sz w:val="22"/>
          <w:szCs w:val="22"/>
        </w:rPr>
      </w:pPr>
      <w:r w:rsidRPr="006949D0">
        <w:rPr>
          <w:rFonts w:cs="Arial"/>
          <w:sz w:val="22"/>
          <w:szCs w:val="22"/>
        </w:rPr>
        <w:t>Partido Alianza Verde</w:t>
      </w:r>
    </w:p>
    <w:p w14:paraId="29D80EC0" w14:textId="77777777" w:rsidR="001E09EC" w:rsidRDefault="001E09EC" w:rsidP="001E09EC">
      <w:pPr>
        <w:spacing w:line="276" w:lineRule="auto"/>
        <w:jc w:val="center"/>
        <w:rPr>
          <w:rFonts w:cs="Arial"/>
          <w:b/>
          <w:sz w:val="22"/>
          <w:szCs w:val="22"/>
        </w:rPr>
      </w:pPr>
    </w:p>
    <w:p w14:paraId="29D80EC1" w14:textId="77777777" w:rsidR="006949D0" w:rsidRPr="006949D0" w:rsidRDefault="006949D0" w:rsidP="001E09EC">
      <w:pPr>
        <w:spacing w:line="276" w:lineRule="auto"/>
        <w:jc w:val="center"/>
        <w:rPr>
          <w:rFonts w:cs="Arial"/>
          <w:b/>
          <w:sz w:val="22"/>
          <w:szCs w:val="22"/>
        </w:rPr>
      </w:pPr>
    </w:p>
    <w:p w14:paraId="29D80EC2" w14:textId="77777777" w:rsidR="001E09EC" w:rsidRPr="006949D0" w:rsidRDefault="001E09EC" w:rsidP="001E09EC">
      <w:pPr>
        <w:spacing w:line="276" w:lineRule="auto"/>
        <w:jc w:val="center"/>
        <w:rPr>
          <w:rFonts w:cs="Arial"/>
          <w:b/>
          <w:sz w:val="22"/>
          <w:szCs w:val="22"/>
        </w:rPr>
      </w:pPr>
    </w:p>
    <w:p w14:paraId="29D80EC3" w14:textId="77777777" w:rsidR="001E09EC" w:rsidRPr="006949D0" w:rsidRDefault="001E09EC" w:rsidP="001E09EC">
      <w:pPr>
        <w:spacing w:line="276" w:lineRule="auto"/>
        <w:jc w:val="center"/>
        <w:rPr>
          <w:rFonts w:cs="Arial"/>
          <w:b/>
          <w:sz w:val="22"/>
          <w:szCs w:val="22"/>
        </w:rPr>
      </w:pPr>
    </w:p>
    <w:p w14:paraId="29D80EC4" w14:textId="77777777" w:rsidR="001E09EC" w:rsidRPr="006949D0" w:rsidRDefault="001E09EC" w:rsidP="001E09EC">
      <w:pPr>
        <w:spacing w:line="276" w:lineRule="auto"/>
        <w:jc w:val="center"/>
        <w:rPr>
          <w:rFonts w:cs="Arial"/>
          <w:b/>
          <w:sz w:val="22"/>
          <w:szCs w:val="22"/>
        </w:rPr>
      </w:pPr>
    </w:p>
    <w:p w14:paraId="29D80EC5" w14:textId="69CD80F3" w:rsidR="001E09EC" w:rsidRPr="006949D0" w:rsidRDefault="001E09EC" w:rsidP="001E09EC">
      <w:pPr>
        <w:spacing w:line="276" w:lineRule="auto"/>
        <w:jc w:val="center"/>
        <w:rPr>
          <w:rFonts w:cs="Arial"/>
          <w:b/>
          <w:bCs/>
          <w:sz w:val="22"/>
          <w:szCs w:val="22"/>
        </w:rPr>
      </w:pPr>
      <w:r w:rsidRPr="006949D0">
        <w:rPr>
          <w:rFonts w:cs="Arial"/>
          <w:b/>
          <w:bCs/>
          <w:sz w:val="22"/>
          <w:szCs w:val="22"/>
        </w:rPr>
        <w:t>PROYECTO DE ACUERDO No.</w:t>
      </w:r>
      <w:r w:rsidR="003B43AF">
        <w:rPr>
          <w:rFonts w:cs="Arial"/>
          <w:b/>
          <w:bCs/>
          <w:sz w:val="22"/>
          <w:szCs w:val="22"/>
        </w:rPr>
        <w:t xml:space="preserve"> </w:t>
      </w:r>
      <w:r w:rsidR="000E0BD2">
        <w:rPr>
          <w:rFonts w:cs="Arial"/>
          <w:b/>
          <w:bCs/>
          <w:sz w:val="22"/>
          <w:szCs w:val="22"/>
        </w:rPr>
        <w:t>83</w:t>
      </w:r>
      <w:r w:rsidR="003968BD">
        <w:rPr>
          <w:rFonts w:cs="Arial"/>
          <w:b/>
          <w:bCs/>
          <w:sz w:val="22"/>
          <w:szCs w:val="22"/>
        </w:rPr>
        <w:t>4</w:t>
      </w:r>
      <w:bookmarkStart w:id="0" w:name="_GoBack"/>
      <w:bookmarkEnd w:id="0"/>
      <w:r w:rsidRPr="006949D0">
        <w:rPr>
          <w:rFonts w:cs="Arial"/>
          <w:b/>
          <w:bCs/>
          <w:sz w:val="22"/>
          <w:szCs w:val="22"/>
        </w:rPr>
        <w:t xml:space="preserve"> </w:t>
      </w:r>
      <w:r w:rsidR="003B43AF">
        <w:rPr>
          <w:rFonts w:cs="Arial"/>
          <w:b/>
          <w:bCs/>
          <w:sz w:val="22"/>
          <w:szCs w:val="22"/>
        </w:rPr>
        <w:t>DE  2025</w:t>
      </w:r>
    </w:p>
    <w:p w14:paraId="29D80EC6" w14:textId="77777777" w:rsidR="00561D76" w:rsidRPr="006949D0" w:rsidRDefault="00561D76" w:rsidP="001E09EC">
      <w:pPr>
        <w:spacing w:line="276" w:lineRule="auto"/>
        <w:jc w:val="center"/>
        <w:rPr>
          <w:rFonts w:cs="Arial"/>
          <w:b/>
          <w:bCs/>
          <w:sz w:val="22"/>
          <w:szCs w:val="22"/>
        </w:rPr>
      </w:pPr>
    </w:p>
    <w:p w14:paraId="29D80EC7" w14:textId="77777777" w:rsidR="001E09EC" w:rsidRPr="006949D0" w:rsidRDefault="001E09EC" w:rsidP="00561D76">
      <w:pPr>
        <w:spacing w:line="276" w:lineRule="auto"/>
        <w:jc w:val="center"/>
        <w:rPr>
          <w:rFonts w:cs="Arial"/>
          <w:b/>
          <w:bCs/>
          <w:sz w:val="22"/>
          <w:szCs w:val="22"/>
        </w:rPr>
      </w:pPr>
      <w:r w:rsidRPr="006949D0">
        <w:rPr>
          <w:rFonts w:cs="Arial"/>
          <w:b/>
          <w:bCs/>
          <w:sz w:val="22"/>
          <w:szCs w:val="22"/>
        </w:rPr>
        <w:t>“</w:t>
      </w:r>
      <w:r w:rsidR="00561D76" w:rsidRPr="006949D0">
        <w:rPr>
          <w:rFonts w:cs="Arial"/>
          <w:b/>
          <w:bCs/>
          <w:sz w:val="22"/>
          <w:szCs w:val="22"/>
        </w:rPr>
        <w:t xml:space="preserve">POR MEDIO DEL CUAL SE DECLARAN ACTIVIDADES DE INTERÉS CULTURAL LOS OFICIOS ARTESANALES DESARROLLADOS EN LOS “MERCADOS DE LAS PULGAS”, QUE SE REALIZAN EN BOGOTÁ Y SE </w:t>
      </w:r>
      <w:r w:rsidR="00561D76" w:rsidRPr="006949D0">
        <w:rPr>
          <w:rStyle w:val="Textoennegrita"/>
          <w:rFonts w:cs="Arial"/>
          <w:sz w:val="22"/>
          <w:szCs w:val="22"/>
          <w:shd w:val="clear" w:color="auto" w:fill="FFFFFF"/>
        </w:rPr>
        <w:t>MODIFICA EL ACUERDO </w:t>
      </w:r>
      <w:hyperlink r:id="rId8" w:anchor="0" w:history="1">
        <w:r w:rsidR="00561D76" w:rsidRPr="006949D0">
          <w:rPr>
            <w:rStyle w:val="Hipervnculo"/>
            <w:rFonts w:cs="Arial"/>
            <w:color w:val="auto"/>
            <w:sz w:val="22"/>
            <w:szCs w:val="22"/>
            <w:shd w:val="clear" w:color="auto" w:fill="FFFFFF"/>
          </w:rPr>
          <w:t>154</w:t>
        </w:r>
      </w:hyperlink>
      <w:r w:rsidR="00561D76" w:rsidRPr="006949D0">
        <w:rPr>
          <w:rStyle w:val="Textoennegrita"/>
          <w:rFonts w:cs="Arial"/>
          <w:sz w:val="22"/>
          <w:szCs w:val="22"/>
          <w:shd w:val="clear" w:color="auto" w:fill="FFFFFF"/>
        </w:rPr>
        <w:t> DE 2005</w:t>
      </w:r>
      <w:r w:rsidRPr="006949D0">
        <w:rPr>
          <w:rFonts w:cs="Arial"/>
          <w:b/>
          <w:bCs/>
          <w:sz w:val="22"/>
          <w:szCs w:val="22"/>
        </w:rPr>
        <w:t>”</w:t>
      </w:r>
    </w:p>
    <w:p w14:paraId="29D80EC8" w14:textId="77777777" w:rsidR="001E09EC" w:rsidRPr="006949D0" w:rsidRDefault="001E09EC" w:rsidP="001E09EC">
      <w:pPr>
        <w:spacing w:line="276" w:lineRule="auto"/>
        <w:rPr>
          <w:rFonts w:cs="Arial"/>
          <w:b/>
          <w:bCs/>
          <w:sz w:val="22"/>
          <w:szCs w:val="22"/>
        </w:rPr>
      </w:pPr>
    </w:p>
    <w:p w14:paraId="29D80EC9" w14:textId="77777777" w:rsidR="001E09EC" w:rsidRPr="006949D0" w:rsidRDefault="001E09EC" w:rsidP="001E09EC">
      <w:pPr>
        <w:spacing w:line="276" w:lineRule="auto"/>
        <w:rPr>
          <w:rFonts w:cs="Arial"/>
          <w:b/>
          <w:bCs/>
          <w:sz w:val="22"/>
          <w:szCs w:val="22"/>
        </w:rPr>
      </w:pPr>
    </w:p>
    <w:p w14:paraId="29D80ECA" w14:textId="77777777" w:rsidR="001E09EC" w:rsidRPr="006949D0" w:rsidRDefault="001E09EC" w:rsidP="001E09EC">
      <w:pPr>
        <w:pStyle w:val="Prrafodelista"/>
        <w:numPr>
          <w:ilvl w:val="0"/>
          <w:numId w:val="1"/>
        </w:numPr>
        <w:spacing w:line="276" w:lineRule="auto"/>
        <w:rPr>
          <w:rFonts w:cs="Arial"/>
          <w:b/>
          <w:bCs/>
          <w:sz w:val="22"/>
          <w:szCs w:val="22"/>
        </w:rPr>
      </w:pPr>
      <w:r w:rsidRPr="006949D0">
        <w:rPr>
          <w:rFonts w:cs="Arial"/>
          <w:b/>
          <w:bCs/>
          <w:sz w:val="22"/>
          <w:szCs w:val="22"/>
        </w:rPr>
        <w:t>OBJETO DEL PROYECTO DE ACUERDO</w:t>
      </w:r>
    </w:p>
    <w:p w14:paraId="29D80ECB" w14:textId="77777777" w:rsidR="001E09EC" w:rsidRPr="006949D0" w:rsidRDefault="001E09EC" w:rsidP="001E09EC">
      <w:pPr>
        <w:spacing w:line="276" w:lineRule="auto"/>
        <w:rPr>
          <w:rFonts w:cs="Arial"/>
          <w:b/>
          <w:bCs/>
          <w:sz w:val="22"/>
          <w:szCs w:val="22"/>
        </w:rPr>
      </w:pPr>
    </w:p>
    <w:p w14:paraId="29D80ECC" w14:textId="77777777" w:rsidR="00292BED" w:rsidRPr="006949D0" w:rsidRDefault="001E09EC" w:rsidP="00292BED">
      <w:pPr>
        <w:shd w:val="clear" w:color="auto" w:fill="FFFFFF"/>
        <w:jc w:val="both"/>
        <w:rPr>
          <w:rFonts w:cs="Arial"/>
          <w:sz w:val="22"/>
          <w:szCs w:val="22"/>
          <w:lang w:eastAsia="es-CO"/>
        </w:rPr>
      </w:pPr>
      <w:r w:rsidRPr="006949D0">
        <w:rPr>
          <w:rFonts w:cs="Arial"/>
          <w:bCs/>
          <w:color w:val="auto"/>
          <w:sz w:val="22"/>
          <w:szCs w:val="22"/>
        </w:rPr>
        <w:t xml:space="preserve">El presente proyecto de acuerdo tiene como objeto, </w:t>
      </w:r>
      <w:r w:rsidR="00292BED" w:rsidRPr="006949D0">
        <w:rPr>
          <w:rFonts w:cs="Arial"/>
          <w:bCs/>
          <w:color w:val="auto"/>
          <w:sz w:val="22"/>
          <w:szCs w:val="22"/>
        </w:rPr>
        <w:t xml:space="preserve">que se </w:t>
      </w:r>
      <w:r w:rsidR="00292BED" w:rsidRPr="006949D0">
        <w:rPr>
          <w:rFonts w:cs="Arial"/>
          <w:sz w:val="22"/>
          <w:szCs w:val="22"/>
          <w:shd w:val="clear" w:color="auto" w:fill="FFFFFF"/>
        </w:rPr>
        <w:t>declare de interés cultural los oficios artesanales desarrollados en los "mercados de las pulgas", de la Asociación de Artesanos Lourdes Chapinero - ASOLOURDES y Pasaje Cultural Lourdes, en la ciudad de Bogotá</w:t>
      </w:r>
      <w:r w:rsidR="00292BED" w:rsidRPr="006949D0">
        <w:rPr>
          <w:rFonts w:cs="Arial"/>
          <w:bCs/>
          <w:color w:val="auto"/>
          <w:sz w:val="22"/>
          <w:szCs w:val="22"/>
        </w:rPr>
        <w:t xml:space="preserve">, que les permita </w:t>
      </w:r>
      <w:r w:rsidR="00292BED" w:rsidRPr="006949D0">
        <w:rPr>
          <w:rFonts w:cs="Arial"/>
          <w:sz w:val="22"/>
          <w:szCs w:val="22"/>
          <w:lang w:eastAsia="es-CO"/>
        </w:rPr>
        <w:t>a los artesanos urbanos y vendedores informales, que vienen ejerciendo su derecho al trabajo en el costado norte de la plazoleta de Lourdes, ubicada en la calle 63A entre carreras 11 y 13, generando un espacio de trabajo de índole asociativo y comunitario, que con el pasar del tiempo se consolido en un sustento diario de más de 100 familias, que allí han venido laborando.</w:t>
      </w:r>
    </w:p>
    <w:p w14:paraId="29D80ECD" w14:textId="77777777" w:rsidR="001E09EC" w:rsidRPr="006949D0" w:rsidRDefault="001E09EC" w:rsidP="001E09EC">
      <w:pPr>
        <w:spacing w:line="276" w:lineRule="auto"/>
        <w:jc w:val="both"/>
        <w:rPr>
          <w:rFonts w:cs="Arial"/>
          <w:bCs/>
          <w:color w:val="auto"/>
          <w:sz w:val="22"/>
          <w:szCs w:val="22"/>
        </w:rPr>
      </w:pPr>
    </w:p>
    <w:p w14:paraId="29D80ECE" w14:textId="77777777" w:rsidR="004E3326" w:rsidRPr="006949D0" w:rsidRDefault="004E3326" w:rsidP="001E09EC">
      <w:pPr>
        <w:spacing w:line="276" w:lineRule="auto"/>
        <w:jc w:val="both"/>
        <w:rPr>
          <w:rFonts w:cs="Arial"/>
          <w:bCs/>
          <w:color w:val="auto"/>
          <w:sz w:val="22"/>
          <w:szCs w:val="22"/>
        </w:rPr>
      </w:pPr>
    </w:p>
    <w:p w14:paraId="29D80ECF" w14:textId="77777777" w:rsidR="001E09EC" w:rsidRPr="006949D0" w:rsidRDefault="001E09EC" w:rsidP="001E09EC">
      <w:pPr>
        <w:pStyle w:val="Prrafodelista"/>
        <w:numPr>
          <w:ilvl w:val="0"/>
          <w:numId w:val="1"/>
        </w:numPr>
        <w:spacing w:line="276" w:lineRule="auto"/>
        <w:jc w:val="both"/>
        <w:rPr>
          <w:rFonts w:cs="Arial"/>
          <w:b/>
          <w:bCs/>
          <w:sz w:val="22"/>
          <w:szCs w:val="22"/>
        </w:rPr>
      </w:pPr>
      <w:r w:rsidRPr="006949D0">
        <w:rPr>
          <w:rFonts w:cs="Arial"/>
          <w:b/>
          <w:bCs/>
          <w:sz w:val="22"/>
          <w:szCs w:val="22"/>
        </w:rPr>
        <w:t>MARCO NORMATIVO</w:t>
      </w:r>
    </w:p>
    <w:p w14:paraId="29D80ED0" w14:textId="77777777" w:rsidR="001E09EC" w:rsidRPr="006949D0" w:rsidRDefault="001E09EC" w:rsidP="001E09EC">
      <w:pPr>
        <w:spacing w:line="276" w:lineRule="auto"/>
        <w:jc w:val="both"/>
        <w:rPr>
          <w:rFonts w:cs="Arial"/>
          <w:b/>
          <w:bCs/>
          <w:sz w:val="22"/>
          <w:szCs w:val="22"/>
        </w:rPr>
      </w:pPr>
    </w:p>
    <w:p w14:paraId="29D80ED1" w14:textId="77777777" w:rsidR="001E09EC" w:rsidRPr="006949D0" w:rsidRDefault="001E09EC" w:rsidP="001E09EC">
      <w:pPr>
        <w:spacing w:line="276" w:lineRule="auto"/>
        <w:jc w:val="both"/>
        <w:rPr>
          <w:rFonts w:cs="Arial"/>
          <w:b/>
          <w:bCs/>
          <w:sz w:val="22"/>
          <w:szCs w:val="22"/>
        </w:rPr>
      </w:pPr>
      <w:r w:rsidRPr="006949D0">
        <w:rPr>
          <w:rFonts w:cs="Arial"/>
          <w:b/>
          <w:bCs/>
          <w:sz w:val="22"/>
          <w:szCs w:val="22"/>
          <w:lang w:eastAsia="es-CO"/>
        </w:rPr>
        <w:t>Constitución Política</w:t>
      </w:r>
    </w:p>
    <w:p w14:paraId="29D80ED2" w14:textId="77777777" w:rsidR="001E09EC" w:rsidRPr="006949D0" w:rsidRDefault="001E09EC" w:rsidP="001E09EC">
      <w:pPr>
        <w:spacing w:line="276" w:lineRule="auto"/>
        <w:jc w:val="both"/>
        <w:rPr>
          <w:rFonts w:cs="Arial"/>
          <w:b/>
          <w:bCs/>
          <w:sz w:val="22"/>
          <w:szCs w:val="22"/>
        </w:rPr>
      </w:pPr>
    </w:p>
    <w:p w14:paraId="29D80ED3" w14:textId="77777777" w:rsidR="004E3326" w:rsidRPr="006949D0" w:rsidRDefault="004E3326" w:rsidP="004E3326">
      <w:pPr>
        <w:ind w:left="708"/>
        <w:jc w:val="both"/>
        <w:rPr>
          <w:rFonts w:cs="Arial"/>
          <w:i/>
          <w:sz w:val="22"/>
          <w:szCs w:val="22"/>
        </w:rPr>
      </w:pPr>
      <w:r w:rsidRPr="006949D0">
        <w:rPr>
          <w:rFonts w:cs="Arial"/>
          <w:i/>
          <w:sz w:val="22"/>
          <w:szCs w:val="22"/>
        </w:rPr>
        <w:t xml:space="preserve">Título I DE LOS PRINCIPIOS FUNDAMENTALES   </w:t>
      </w:r>
    </w:p>
    <w:p w14:paraId="29D80ED4" w14:textId="77777777" w:rsidR="004E3326" w:rsidRPr="006949D0" w:rsidRDefault="004E3326" w:rsidP="004E3326">
      <w:pPr>
        <w:ind w:left="708"/>
        <w:jc w:val="both"/>
        <w:rPr>
          <w:rFonts w:cs="Arial"/>
          <w:i/>
          <w:sz w:val="22"/>
          <w:szCs w:val="22"/>
        </w:rPr>
      </w:pPr>
    </w:p>
    <w:p w14:paraId="29D80ED5" w14:textId="77777777" w:rsidR="004E3326" w:rsidRPr="006949D0" w:rsidRDefault="004E3326" w:rsidP="004E3326">
      <w:pPr>
        <w:ind w:left="708"/>
        <w:jc w:val="both"/>
        <w:rPr>
          <w:rFonts w:cs="Arial"/>
          <w:i/>
          <w:sz w:val="22"/>
          <w:szCs w:val="22"/>
        </w:rPr>
      </w:pPr>
      <w:r w:rsidRPr="006949D0">
        <w:rPr>
          <w:rFonts w:cs="Arial"/>
          <w:i/>
          <w:sz w:val="22"/>
          <w:szCs w:val="22"/>
        </w:rPr>
        <w:t>(…) Artículo 7. El Estado reconoce y protege la diversidad étnica y cultural de la Nación colombiana.</w:t>
      </w:r>
    </w:p>
    <w:p w14:paraId="29D80ED6" w14:textId="77777777" w:rsidR="004E3326" w:rsidRPr="006949D0" w:rsidRDefault="004E3326" w:rsidP="004E3326">
      <w:pPr>
        <w:ind w:left="708"/>
        <w:jc w:val="both"/>
        <w:rPr>
          <w:rFonts w:cs="Arial"/>
          <w:i/>
          <w:sz w:val="22"/>
          <w:szCs w:val="22"/>
        </w:rPr>
      </w:pPr>
    </w:p>
    <w:p w14:paraId="29D80ED7" w14:textId="77777777" w:rsidR="004E3326" w:rsidRPr="006949D0" w:rsidRDefault="004E3326" w:rsidP="004E3326">
      <w:pPr>
        <w:ind w:left="708"/>
        <w:jc w:val="both"/>
        <w:rPr>
          <w:rFonts w:cs="Arial"/>
          <w:i/>
          <w:sz w:val="22"/>
          <w:szCs w:val="22"/>
        </w:rPr>
      </w:pPr>
      <w:r w:rsidRPr="006949D0">
        <w:rPr>
          <w:rFonts w:cs="Arial"/>
          <w:i/>
          <w:sz w:val="22"/>
          <w:szCs w:val="22"/>
        </w:rPr>
        <w:t>Artículo 8. Es obligación del Estado y de las personas proteger las riquezas culturales y naturales de la Nación (…)</w:t>
      </w:r>
    </w:p>
    <w:p w14:paraId="29D80ED8" w14:textId="77777777" w:rsidR="001E09EC" w:rsidRPr="006949D0" w:rsidRDefault="001E09EC" w:rsidP="001E09EC">
      <w:pPr>
        <w:spacing w:line="276" w:lineRule="auto"/>
        <w:jc w:val="both"/>
        <w:rPr>
          <w:rFonts w:cs="Arial"/>
          <w:b/>
          <w:bCs/>
          <w:sz w:val="22"/>
          <w:szCs w:val="22"/>
        </w:rPr>
      </w:pPr>
    </w:p>
    <w:p w14:paraId="29D80ED9" w14:textId="77777777" w:rsidR="004E3326" w:rsidRPr="006949D0" w:rsidRDefault="004E3326" w:rsidP="004E3326">
      <w:pPr>
        <w:spacing w:after="160" w:line="259" w:lineRule="auto"/>
        <w:contextualSpacing/>
        <w:jc w:val="both"/>
        <w:rPr>
          <w:rFonts w:cs="Arial"/>
          <w:b/>
          <w:bCs/>
          <w:sz w:val="22"/>
          <w:szCs w:val="22"/>
        </w:rPr>
      </w:pPr>
      <w:r w:rsidRPr="006949D0">
        <w:rPr>
          <w:rFonts w:cs="Arial"/>
          <w:b/>
          <w:bCs/>
          <w:sz w:val="22"/>
          <w:szCs w:val="22"/>
        </w:rPr>
        <w:t>Ley 36 de 1984. “Por la cual se reglamenta la profesión de artesano y se dictan otras disposiciones.”</w:t>
      </w:r>
    </w:p>
    <w:p w14:paraId="29D80EDA" w14:textId="77777777" w:rsidR="004E3326" w:rsidRPr="006949D0" w:rsidRDefault="004E3326" w:rsidP="004E3326">
      <w:pPr>
        <w:ind w:left="708"/>
        <w:jc w:val="both"/>
        <w:rPr>
          <w:rFonts w:cs="Arial"/>
          <w:i/>
          <w:sz w:val="22"/>
          <w:szCs w:val="22"/>
        </w:rPr>
      </w:pPr>
      <w:r w:rsidRPr="006949D0">
        <w:rPr>
          <w:rFonts w:cs="Arial"/>
          <w:i/>
          <w:sz w:val="22"/>
          <w:szCs w:val="22"/>
        </w:rPr>
        <w:lastRenderedPageBreak/>
        <w:t>(…) ARTÍCULO 1º. Se considera artesano a la persona que ejerce una actividad profesional creativa en torno a un oficio concreto en un nivel preponderantemente manual y conforma a sus conocimientos y habilidades técnicas y artísticas, dentro de un proceso de producción. Trabaja en forma autónoma, deriva su sustento principalmente de dicho trabajo y transforma en bienes o servicios útiles su esfuerzo físico y mental (…)</w:t>
      </w:r>
    </w:p>
    <w:p w14:paraId="29D80EDB" w14:textId="77777777" w:rsidR="004E3326" w:rsidRPr="006949D0" w:rsidRDefault="004E3326" w:rsidP="004E3326">
      <w:pPr>
        <w:ind w:left="708"/>
        <w:jc w:val="both"/>
        <w:rPr>
          <w:rFonts w:cs="Arial"/>
          <w:i/>
          <w:sz w:val="22"/>
          <w:szCs w:val="22"/>
        </w:rPr>
      </w:pPr>
    </w:p>
    <w:p w14:paraId="29D80EDC" w14:textId="77777777" w:rsidR="004E3326" w:rsidRPr="006949D0" w:rsidRDefault="004E3326" w:rsidP="004E3326">
      <w:pPr>
        <w:ind w:left="708"/>
        <w:jc w:val="both"/>
        <w:rPr>
          <w:rFonts w:cs="Arial"/>
          <w:i/>
          <w:sz w:val="22"/>
          <w:szCs w:val="22"/>
        </w:rPr>
      </w:pPr>
      <w:r w:rsidRPr="006949D0">
        <w:rPr>
          <w:rFonts w:cs="Arial"/>
          <w:i/>
          <w:sz w:val="22"/>
          <w:szCs w:val="22"/>
        </w:rPr>
        <w:t>(…) ARTÍCULO 3º. Facultase al Gobierno Nacional para que a través de Artesanías de Colombia S.A., organismo adscrito al Ministerio de Desarrollo Económico reglamente y organice el registro de artesanos y organizaciones gremiales de artesanos (…)</w:t>
      </w:r>
    </w:p>
    <w:p w14:paraId="29D80EDD" w14:textId="77777777" w:rsidR="001E09EC" w:rsidRPr="006949D0" w:rsidRDefault="001E09EC" w:rsidP="001E09EC">
      <w:pPr>
        <w:pStyle w:val="NormalWeb"/>
        <w:shd w:val="clear" w:color="auto" w:fill="FFFFFF"/>
        <w:spacing w:before="0" w:beforeAutospacing="0" w:after="150" w:afterAutospacing="0" w:line="276" w:lineRule="auto"/>
        <w:rPr>
          <w:rFonts w:ascii="Arial" w:hAnsi="Arial" w:cs="Arial"/>
          <w:b/>
          <w:bCs/>
          <w:color w:val="333333"/>
          <w:sz w:val="22"/>
          <w:szCs w:val="22"/>
          <w:lang w:val="es-ES"/>
        </w:rPr>
      </w:pPr>
    </w:p>
    <w:p w14:paraId="29D80EDE" w14:textId="77777777" w:rsidR="004E3326" w:rsidRPr="006949D0" w:rsidRDefault="004E3326" w:rsidP="004E3326">
      <w:pPr>
        <w:spacing w:after="160" w:line="259" w:lineRule="auto"/>
        <w:contextualSpacing/>
        <w:jc w:val="both"/>
        <w:rPr>
          <w:rFonts w:cs="Arial"/>
          <w:b/>
          <w:bCs/>
          <w:sz w:val="22"/>
          <w:szCs w:val="22"/>
        </w:rPr>
      </w:pPr>
      <w:r w:rsidRPr="006949D0">
        <w:rPr>
          <w:rFonts w:cs="Arial"/>
          <w:b/>
          <w:bCs/>
          <w:sz w:val="22"/>
          <w:szCs w:val="22"/>
        </w:rPr>
        <w:t>Ley 1037 de 2006. “Por medio de la cual se aprueba la “Convención para la Salvaguardia del Patrimonio Cultural Inmaterial”, aprobada por la Conferencia General de la Unesco en su XXXII reunión, celebrada en París y clausurada el diecisiete (17) de octubre de dos mil tres (2003), y hecha y firmada en París el tres (3) de noviembre de dos mil tres (2003)”.</w:t>
      </w:r>
    </w:p>
    <w:p w14:paraId="29D80EDF" w14:textId="77777777" w:rsidR="004E3326" w:rsidRPr="006949D0" w:rsidRDefault="004E3326" w:rsidP="004E3326">
      <w:pPr>
        <w:spacing w:after="160" w:line="259" w:lineRule="auto"/>
        <w:contextualSpacing/>
        <w:jc w:val="both"/>
        <w:rPr>
          <w:rFonts w:cs="Arial"/>
          <w:b/>
          <w:bCs/>
          <w:sz w:val="22"/>
          <w:szCs w:val="22"/>
        </w:rPr>
      </w:pPr>
    </w:p>
    <w:p w14:paraId="29D80EE0" w14:textId="77777777" w:rsidR="004E3326" w:rsidRPr="006949D0" w:rsidRDefault="004E3326" w:rsidP="004E3326">
      <w:pPr>
        <w:jc w:val="both"/>
        <w:rPr>
          <w:rFonts w:cs="Arial"/>
          <w:i/>
          <w:sz w:val="22"/>
          <w:szCs w:val="22"/>
        </w:rPr>
      </w:pPr>
      <w:r w:rsidRPr="006949D0">
        <w:rPr>
          <w:rFonts w:cs="Arial"/>
          <w:i/>
          <w:sz w:val="22"/>
          <w:szCs w:val="22"/>
        </w:rPr>
        <w:t>(…) ARTÍCULO 2o. DEFINICIONES. A los efectos de la presente Convención:</w:t>
      </w:r>
    </w:p>
    <w:p w14:paraId="29D80EE1" w14:textId="77777777" w:rsidR="004E3326" w:rsidRPr="006949D0" w:rsidRDefault="004E3326" w:rsidP="004E3326">
      <w:pPr>
        <w:jc w:val="both"/>
        <w:rPr>
          <w:rFonts w:cs="Arial"/>
          <w:i/>
          <w:sz w:val="22"/>
          <w:szCs w:val="22"/>
        </w:rPr>
      </w:pPr>
    </w:p>
    <w:p w14:paraId="29D80EE2" w14:textId="77777777" w:rsidR="004E3326" w:rsidRPr="006949D0" w:rsidRDefault="004E3326" w:rsidP="004E3326">
      <w:pPr>
        <w:pStyle w:val="Prrafodelista"/>
        <w:numPr>
          <w:ilvl w:val="0"/>
          <w:numId w:val="6"/>
        </w:numPr>
        <w:jc w:val="both"/>
        <w:rPr>
          <w:rFonts w:cs="Arial"/>
          <w:i/>
          <w:sz w:val="22"/>
          <w:szCs w:val="22"/>
        </w:rPr>
      </w:pPr>
      <w:r w:rsidRPr="006949D0">
        <w:rPr>
          <w:rFonts w:cs="Arial"/>
          <w:i/>
          <w:sz w:val="22"/>
          <w:szCs w:val="22"/>
        </w:rPr>
        <w:t>Se entiende por “patrimonio cultural inmaterial” los usos, representaciones, expresiones, conocimientos y técnicas -junto con los instrumentos, objetos, artefactos y espacios culturales que les son inherentes- que las comunidades, los grupos y en algunos casos los individuos reconozcan como parte integrante de su patrimonio cultural. Este patrimonio cultural inmaterial, que se transmite de generación en generación, es recreado constantemente por las comunidades y grupos en función de su entorno, su interacción con la naturaleza y su historia, infundiéndoles un sentimiento de identidad y continuidad y contribuyendo así a promover el respeto de la diversidad cultural y la creatividad humana. A los efectos de la presente Convención, se tendrá en cuenta únicamente el patrimonio cultural inmaterial que sea compatible con los instrumentos internacionales de derechos humanos existentes y con los imperativos de respeto mutuo entre comunidades, grupos e individuos y de desarrollo sostenible.</w:t>
      </w:r>
    </w:p>
    <w:p w14:paraId="29D80EE3" w14:textId="77777777" w:rsidR="004E3326" w:rsidRPr="006949D0" w:rsidRDefault="004E3326" w:rsidP="004E3326">
      <w:pPr>
        <w:pStyle w:val="Prrafodelista"/>
        <w:ind w:left="720"/>
        <w:jc w:val="both"/>
        <w:rPr>
          <w:rFonts w:cs="Arial"/>
          <w:i/>
          <w:sz w:val="22"/>
          <w:szCs w:val="22"/>
        </w:rPr>
      </w:pPr>
    </w:p>
    <w:p w14:paraId="29D80EE4" w14:textId="77777777" w:rsidR="004E3326" w:rsidRPr="006949D0" w:rsidRDefault="004E3326" w:rsidP="004E3326">
      <w:pPr>
        <w:pStyle w:val="Prrafodelista"/>
        <w:numPr>
          <w:ilvl w:val="0"/>
          <w:numId w:val="6"/>
        </w:numPr>
        <w:jc w:val="both"/>
        <w:rPr>
          <w:rFonts w:cs="Arial"/>
          <w:i/>
          <w:sz w:val="22"/>
          <w:szCs w:val="22"/>
        </w:rPr>
      </w:pPr>
      <w:r w:rsidRPr="006949D0">
        <w:rPr>
          <w:rFonts w:cs="Arial"/>
          <w:i/>
          <w:sz w:val="22"/>
          <w:szCs w:val="22"/>
        </w:rPr>
        <w:t>El “patrimonio cultural inmaterial”, según se define en el párrafo 1 supra, se manifiesta en particular en los ámbitos siguientes:</w:t>
      </w:r>
    </w:p>
    <w:p w14:paraId="29D80EE5" w14:textId="77777777" w:rsidR="004E3326" w:rsidRPr="006949D0" w:rsidRDefault="004E3326" w:rsidP="004E3326">
      <w:pPr>
        <w:pStyle w:val="Prrafodelista"/>
        <w:numPr>
          <w:ilvl w:val="0"/>
          <w:numId w:val="7"/>
        </w:numPr>
        <w:jc w:val="both"/>
        <w:rPr>
          <w:rFonts w:cs="Arial"/>
          <w:i/>
          <w:sz w:val="22"/>
          <w:szCs w:val="22"/>
        </w:rPr>
      </w:pPr>
      <w:r w:rsidRPr="006949D0">
        <w:rPr>
          <w:rFonts w:cs="Arial"/>
          <w:i/>
          <w:sz w:val="22"/>
          <w:szCs w:val="22"/>
        </w:rPr>
        <w:t>Tradiciones y expresiones orales, incluido el idioma como vehículo del patrimonio cultural inmaterial;</w:t>
      </w:r>
    </w:p>
    <w:p w14:paraId="29D80EE6" w14:textId="77777777" w:rsidR="004E3326" w:rsidRPr="006949D0" w:rsidRDefault="004E3326" w:rsidP="004E3326">
      <w:pPr>
        <w:pStyle w:val="Prrafodelista"/>
        <w:numPr>
          <w:ilvl w:val="0"/>
          <w:numId w:val="7"/>
        </w:numPr>
        <w:jc w:val="both"/>
        <w:rPr>
          <w:rFonts w:cs="Arial"/>
          <w:i/>
          <w:sz w:val="22"/>
          <w:szCs w:val="22"/>
        </w:rPr>
      </w:pPr>
      <w:r w:rsidRPr="006949D0">
        <w:rPr>
          <w:rFonts w:cs="Arial"/>
          <w:i/>
          <w:sz w:val="22"/>
          <w:szCs w:val="22"/>
        </w:rPr>
        <w:t>Artes del espectáculo;</w:t>
      </w:r>
    </w:p>
    <w:p w14:paraId="29D80EE7" w14:textId="77777777" w:rsidR="004E3326" w:rsidRPr="006949D0" w:rsidRDefault="004E3326" w:rsidP="004E3326">
      <w:pPr>
        <w:pStyle w:val="Prrafodelista"/>
        <w:numPr>
          <w:ilvl w:val="0"/>
          <w:numId w:val="7"/>
        </w:numPr>
        <w:jc w:val="both"/>
        <w:rPr>
          <w:rFonts w:cs="Arial"/>
          <w:i/>
          <w:sz w:val="22"/>
          <w:szCs w:val="22"/>
        </w:rPr>
      </w:pPr>
      <w:r w:rsidRPr="006949D0">
        <w:rPr>
          <w:rFonts w:cs="Arial"/>
          <w:i/>
          <w:sz w:val="22"/>
          <w:szCs w:val="22"/>
        </w:rPr>
        <w:t>Usos sociales, rituales y actos festivos;</w:t>
      </w:r>
    </w:p>
    <w:p w14:paraId="29D80EE8" w14:textId="77777777" w:rsidR="004E3326" w:rsidRPr="006949D0" w:rsidRDefault="004E3326" w:rsidP="004E3326">
      <w:pPr>
        <w:pStyle w:val="Prrafodelista"/>
        <w:numPr>
          <w:ilvl w:val="0"/>
          <w:numId w:val="7"/>
        </w:numPr>
        <w:jc w:val="both"/>
        <w:rPr>
          <w:rFonts w:cs="Arial"/>
          <w:i/>
          <w:sz w:val="22"/>
          <w:szCs w:val="22"/>
        </w:rPr>
      </w:pPr>
      <w:r w:rsidRPr="006949D0">
        <w:rPr>
          <w:rFonts w:cs="Arial"/>
          <w:i/>
          <w:sz w:val="22"/>
          <w:szCs w:val="22"/>
        </w:rPr>
        <w:t>Conocimientos y usos relacionados con la naturaleza y el universo;</w:t>
      </w:r>
    </w:p>
    <w:p w14:paraId="29D80EE9" w14:textId="77777777" w:rsidR="004E3326" w:rsidRPr="006949D0" w:rsidRDefault="004E3326" w:rsidP="004E3326">
      <w:pPr>
        <w:pStyle w:val="Prrafodelista"/>
        <w:numPr>
          <w:ilvl w:val="0"/>
          <w:numId w:val="7"/>
        </w:numPr>
        <w:jc w:val="both"/>
        <w:rPr>
          <w:rFonts w:cs="Arial"/>
          <w:i/>
          <w:sz w:val="22"/>
          <w:szCs w:val="22"/>
        </w:rPr>
      </w:pPr>
      <w:r w:rsidRPr="006949D0">
        <w:rPr>
          <w:rFonts w:cs="Arial"/>
          <w:i/>
          <w:sz w:val="22"/>
          <w:szCs w:val="22"/>
          <w:u w:val="single"/>
        </w:rPr>
        <w:t>Técnicas artesanales tradicionales.</w:t>
      </w:r>
      <w:r w:rsidRPr="006949D0">
        <w:rPr>
          <w:rFonts w:cs="Arial"/>
          <w:i/>
          <w:sz w:val="22"/>
          <w:szCs w:val="22"/>
        </w:rPr>
        <w:t xml:space="preserve"> (…)</w:t>
      </w:r>
    </w:p>
    <w:p w14:paraId="29D80EEA" w14:textId="77777777" w:rsidR="004E3326" w:rsidRDefault="004E3326" w:rsidP="001E09EC">
      <w:pPr>
        <w:pStyle w:val="NormalWeb"/>
        <w:shd w:val="clear" w:color="auto" w:fill="FFFFFF"/>
        <w:spacing w:before="0" w:beforeAutospacing="0" w:after="150" w:afterAutospacing="0" w:line="276" w:lineRule="auto"/>
        <w:jc w:val="both"/>
        <w:rPr>
          <w:rFonts w:ascii="Arial" w:hAnsi="Arial" w:cs="Arial"/>
          <w:b/>
          <w:bCs/>
          <w:sz w:val="22"/>
          <w:szCs w:val="22"/>
        </w:rPr>
      </w:pPr>
    </w:p>
    <w:p w14:paraId="29D80EEB" w14:textId="77777777" w:rsidR="00E631C2" w:rsidRDefault="00E631C2" w:rsidP="001E09EC">
      <w:pPr>
        <w:pStyle w:val="NormalWeb"/>
        <w:shd w:val="clear" w:color="auto" w:fill="FFFFFF"/>
        <w:spacing w:before="0" w:beforeAutospacing="0" w:after="150" w:afterAutospacing="0" w:line="276" w:lineRule="auto"/>
        <w:jc w:val="both"/>
        <w:rPr>
          <w:rFonts w:ascii="Arial" w:hAnsi="Arial" w:cs="Arial"/>
          <w:b/>
          <w:bCs/>
          <w:sz w:val="22"/>
          <w:szCs w:val="22"/>
        </w:rPr>
      </w:pPr>
    </w:p>
    <w:p w14:paraId="29D80EEC" w14:textId="77777777" w:rsidR="00E631C2" w:rsidRPr="006949D0" w:rsidRDefault="00E631C2" w:rsidP="001E09EC">
      <w:pPr>
        <w:pStyle w:val="NormalWeb"/>
        <w:shd w:val="clear" w:color="auto" w:fill="FFFFFF"/>
        <w:spacing w:before="0" w:beforeAutospacing="0" w:after="150" w:afterAutospacing="0" w:line="276" w:lineRule="auto"/>
        <w:jc w:val="both"/>
        <w:rPr>
          <w:rFonts w:ascii="Arial" w:hAnsi="Arial" w:cs="Arial"/>
          <w:b/>
          <w:bCs/>
          <w:sz w:val="22"/>
          <w:szCs w:val="22"/>
        </w:rPr>
      </w:pPr>
    </w:p>
    <w:p w14:paraId="29D80EED" w14:textId="77777777" w:rsidR="004E3326" w:rsidRPr="006949D0" w:rsidRDefault="004E3326" w:rsidP="004E3326">
      <w:pPr>
        <w:spacing w:line="259" w:lineRule="auto"/>
        <w:contextualSpacing/>
        <w:jc w:val="both"/>
        <w:rPr>
          <w:rFonts w:cs="Arial"/>
          <w:sz w:val="22"/>
          <w:szCs w:val="22"/>
        </w:rPr>
      </w:pPr>
      <w:r w:rsidRPr="006949D0">
        <w:rPr>
          <w:rFonts w:cs="Arial"/>
          <w:b/>
          <w:bCs/>
          <w:sz w:val="22"/>
          <w:szCs w:val="22"/>
        </w:rPr>
        <w:t>Ley 1185 de 2008. “Por la cual se modifica y adiciona la Ley 397 de 1997 –Ley General de Cultura– y se dictan otras disposiciones”</w:t>
      </w:r>
      <w:r w:rsidRPr="006949D0">
        <w:rPr>
          <w:rFonts w:cs="Arial"/>
          <w:sz w:val="22"/>
          <w:szCs w:val="22"/>
        </w:rPr>
        <w:t>.</w:t>
      </w:r>
    </w:p>
    <w:p w14:paraId="29D80EEE" w14:textId="77777777" w:rsidR="004E3326" w:rsidRPr="006949D0" w:rsidRDefault="004E3326" w:rsidP="001E09EC">
      <w:pPr>
        <w:pStyle w:val="NormalWeb"/>
        <w:shd w:val="clear" w:color="auto" w:fill="FFFFFF"/>
        <w:spacing w:before="0" w:beforeAutospacing="0" w:after="150" w:afterAutospacing="0" w:line="276" w:lineRule="auto"/>
        <w:jc w:val="both"/>
        <w:rPr>
          <w:rFonts w:ascii="Arial" w:hAnsi="Arial" w:cs="Arial"/>
          <w:b/>
          <w:bCs/>
          <w:sz w:val="22"/>
          <w:szCs w:val="22"/>
          <w:lang w:val="es-ES"/>
        </w:rPr>
      </w:pPr>
    </w:p>
    <w:p w14:paraId="29D80EEF" w14:textId="77777777" w:rsidR="004E3326" w:rsidRPr="006949D0" w:rsidRDefault="004E3326" w:rsidP="004E3326">
      <w:pPr>
        <w:jc w:val="both"/>
        <w:rPr>
          <w:rFonts w:cs="Arial"/>
          <w:i/>
          <w:sz w:val="22"/>
          <w:szCs w:val="22"/>
        </w:rPr>
      </w:pPr>
      <w:r w:rsidRPr="006949D0">
        <w:rPr>
          <w:rFonts w:cs="Arial"/>
          <w:sz w:val="22"/>
          <w:szCs w:val="22"/>
        </w:rPr>
        <w:t xml:space="preserve">(…) </w:t>
      </w:r>
      <w:r w:rsidRPr="006949D0">
        <w:rPr>
          <w:rFonts w:cs="Arial"/>
          <w:i/>
          <w:sz w:val="22"/>
          <w:szCs w:val="22"/>
        </w:rPr>
        <w:t>Artículo 1°. Modifica el Artículo 4 de la Ley 397 de 1997. Modifíquese el artículo 4° de la Ley 397 de 1997 el cual quedará, así:</w:t>
      </w:r>
    </w:p>
    <w:p w14:paraId="29D80EF0" w14:textId="77777777" w:rsidR="004E3326" w:rsidRPr="006949D0" w:rsidRDefault="004E3326" w:rsidP="004E3326">
      <w:pPr>
        <w:jc w:val="both"/>
        <w:rPr>
          <w:rFonts w:cs="Arial"/>
          <w:sz w:val="22"/>
          <w:szCs w:val="22"/>
        </w:rPr>
      </w:pPr>
    </w:p>
    <w:p w14:paraId="29D80EF1" w14:textId="77777777" w:rsidR="004E3326" w:rsidRPr="006949D0" w:rsidRDefault="004E3326" w:rsidP="004E3326">
      <w:pPr>
        <w:ind w:left="708"/>
        <w:jc w:val="both"/>
        <w:rPr>
          <w:rFonts w:cs="Arial"/>
          <w:i/>
          <w:sz w:val="22"/>
          <w:szCs w:val="22"/>
        </w:rPr>
      </w:pPr>
      <w:r w:rsidRPr="006949D0">
        <w:rPr>
          <w:rFonts w:cs="Arial"/>
          <w:i/>
          <w:sz w:val="22"/>
          <w:szCs w:val="22"/>
        </w:rPr>
        <w:t>"Artículo 4°. Integración del patrimonio cultural de la Nación. El patrimonio cultural de la Nación está constituido por todos los bienes materiales, las manifestaciones inmateriales, los productos y las representaciones de la cultura que son expresión de la nacionalidad colombiana, tales como la lengua castellana, las lenguas y dialectos de las comunidades indígenas, negras y creoles, la tradición, el conocimiento ancestral, el paisaje cultural, las costumbres y los hábitos, así como los bienes materiales de naturaleza mueble e inmueble a los que se les atribuye, entre otros, especial interés histórico, artístico, científico, estético o simbólico en ámbitos como el plástico, arquitectónico, urbano, arqueológico, lingüístico, sonoro, musical, audiovisual, fílmico, testimonial, documental, literario, bibliográfico, museológico o antropológico.</w:t>
      </w:r>
    </w:p>
    <w:p w14:paraId="29D80EF2" w14:textId="77777777" w:rsidR="004E3326" w:rsidRPr="006949D0" w:rsidRDefault="004E3326" w:rsidP="004E3326">
      <w:pPr>
        <w:ind w:left="708"/>
        <w:jc w:val="both"/>
        <w:rPr>
          <w:rFonts w:cs="Arial"/>
          <w:i/>
          <w:sz w:val="22"/>
          <w:szCs w:val="22"/>
        </w:rPr>
      </w:pPr>
    </w:p>
    <w:p w14:paraId="29D80EF3" w14:textId="77777777" w:rsidR="004E3326" w:rsidRPr="006949D0" w:rsidRDefault="004E3326" w:rsidP="004E3326">
      <w:pPr>
        <w:ind w:left="708"/>
        <w:jc w:val="both"/>
        <w:rPr>
          <w:rFonts w:cs="Arial"/>
          <w:i/>
          <w:sz w:val="22"/>
          <w:szCs w:val="22"/>
        </w:rPr>
      </w:pPr>
      <w:r w:rsidRPr="006949D0">
        <w:rPr>
          <w:rFonts w:cs="Arial"/>
          <w:i/>
          <w:sz w:val="22"/>
          <w:szCs w:val="22"/>
        </w:rPr>
        <w:t>a) Objetivos de la política estatal en relación con el patrimonio cultural de la Nación</w:t>
      </w:r>
      <w:r w:rsidRPr="006949D0">
        <w:rPr>
          <w:rFonts w:cs="Arial"/>
          <w:i/>
          <w:sz w:val="22"/>
          <w:szCs w:val="22"/>
          <w:u w:val="single"/>
        </w:rPr>
        <w:t>. La política estatal en lo referente al patrimonio cultural de la Nación tendrá como objetivos principales la salvaguardia, protección, recuperación, conservación, sostenibilidad y divulgación del mismo, con el propósito de que sirva de testimonio de la identidad cultural nacional,</w:t>
      </w:r>
      <w:r w:rsidRPr="006949D0">
        <w:rPr>
          <w:rFonts w:cs="Arial"/>
          <w:i/>
          <w:sz w:val="22"/>
          <w:szCs w:val="22"/>
        </w:rPr>
        <w:t xml:space="preserve"> tanto en el presente como en el futuro.</w:t>
      </w:r>
    </w:p>
    <w:p w14:paraId="29D80EF4" w14:textId="77777777" w:rsidR="004E3326" w:rsidRPr="006949D0" w:rsidRDefault="004E3326" w:rsidP="004E3326">
      <w:pPr>
        <w:ind w:left="708"/>
        <w:jc w:val="both"/>
        <w:rPr>
          <w:rFonts w:cs="Arial"/>
          <w:i/>
          <w:sz w:val="22"/>
          <w:szCs w:val="22"/>
        </w:rPr>
      </w:pPr>
    </w:p>
    <w:p w14:paraId="29D80EF5" w14:textId="77777777" w:rsidR="004E3326" w:rsidRPr="006949D0" w:rsidRDefault="004E3326" w:rsidP="004E3326">
      <w:pPr>
        <w:pStyle w:val="NormalWeb"/>
        <w:shd w:val="clear" w:color="auto" w:fill="FFFFFF"/>
        <w:spacing w:before="0" w:beforeAutospacing="0" w:after="150" w:afterAutospacing="0" w:line="276" w:lineRule="auto"/>
        <w:jc w:val="both"/>
        <w:rPr>
          <w:rFonts w:ascii="Arial" w:hAnsi="Arial" w:cs="Arial"/>
          <w:b/>
          <w:bCs/>
          <w:sz w:val="22"/>
          <w:szCs w:val="22"/>
          <w:lang w:val="es-ES"/>
        </w:rPr>
      </w:pPr>
      <w:r w:rsidRPr="006949D0">
        <w:rPr>
          <w:rFonts w:ascii="Arial" w:hAnsi="Arial" w:cs="Arial"/>
          <w:i/>
          <w:sz w:val="22"/>
          <w:szCs w:val="22"/>
        </w:rPr>
        <w:t>Para el logro de los objetivos de que trata el inciso anterior, los planes de desarrollo de las entidades territoriales y los planes de las comunidades, grupos sociales y poblacionales incorporados a estos, deberán estar armonizados en materia cultural con el Plan Decenal de Cultura y con el Plan Nacional de Desarrollo y asignarán los recursos para la salvaguardia, conservación, recuperación, protección, sostenibilidad y divulgación del patrimonio cultural; (…)</w:t>
      </w:r>
    </w:p>
    <w:p w14:paraId="29D80EF6" w14:textId="77777777" w:rsidR="004E3326" w:rsidRPr="006949D0" w:rsidRDefault="004E3326" w:rsidP="001E09EC">
      <w:pPr>
        <w:pStyle w:val="NormalWeb"/>
        <w:shd w:val="clear" w:color="auto" w:fill="FFFFFF"/>
        <w:spacing w:before="0" w:beforeAutospacing="0" w:after="150" w:afterAutospacing="0" w:line="276" w:lineRule="auto"/>
        <w:jc w:val="both"/>
        <w:rPr>
          <w:rFonts w:ascii="Arial" w:hAnsi="Arial" w:cs="Arial"/>
          <w:b/>
          <w:bCs/>
          <w:sz w:val="22"/>
          <w:szCs w:val="22"/>
          <w:lang w:val="es-ES"/>
        </w:rPr>
      </w:pPr>
    </w:p>
    <w:p w14:paraId="29D80EF7" w14:textId="77777777" w:rsidR="004E3326" w:rsidRPr="006949D0" w:rsidRDefault="004E3326" w:rsidP="004E3326">
      <w:pPr>
        <w:spacing w:after="160" w:line="259" w:lineRule="auto"/>
        <w:contextualSpacing/>
        <w:jc w:val="both"/>
        <w:rPr>
          <w:rFonts w:cs="Arial"/>
          <w:b/>
          <w:bCs/>
          <w:sz w:val="22"/>
          <w:szCs w:val="22"/>
        </w:rPr>
      </w:pPr>
      <w:r w:rsidRPr="006949D0">
        <w:rPr>
          <w:rFonts w:cs="Arial"/>
          <w:b/>
          <w:bCs/>
          <w:sz w:val="22"/>
          <w:szCs w:val="22"/>
        </w:rPr>
        <w:t xml:space="preserve">Ley 1834 de 2017. “Por medio de la cual se fomenta la economía creativa Ley Naranja” </w:t>
      </w:r>
    </w:p>
    <w:p w14:paraId="29D80EF8" w14:textId="77777777" w:rsidR="004E3326" w:rsidRPr="006949D0" w:rsidRDefault="004E3326" w:rsidP="004E3326">
      <w:pPr>
        <w:spacing w:after="160" w:line="259" w:lineRule="auto"/>
        <w:contextualSpacing/>
        <w:jc w:val="both"/>
        <w:rPr>
          <w:rFonts w:cs="Arial"/>
          <w:b/>
          <w:bCs/>
          <w:sz w:val="22"/>
          <w:szCs w:val="22"/>
        </w:rPr>
      </w:pPr>
    </w:p>
    <w:p w14:paraId="29D80EF9" w14:textId="77777777" w:rsidR="004E3326" w:rsidRPr="006949D0" w:rsidRDefault="004E3326" w:rsidP="004E3326">
      <w:pPr>
        <w:ind w:left="708"/>
        <w:jc w:val="both"/>
        <w:rPr>
          <w:rFonts w:cs="Arial"/>
          <w:i/>
          <w:sz w:val="22"/>
          <w:szCs w:val="22"/>
        </w:rPr>
      </w:pPr>
      <w:r w:rsidRPr="006949D0">
        <w:rPr>
          <w:rFonts w:cs="Arial"/>
          <w:i/>
          <w:sz w:val="22"/>
          <w:szCs w:val="22"/>
        </w:rPr>
        <w:lastRenderedPageBreak/>
        <w:t xml:space="preserve">(…) Artículo 6°. Cuenta satélite de cultura y economía naranja. El Departamento Administrativo Nacional de Estadística (DANE) en coordinación con el Ministerio de Cultura, levantarán, ampliarán, adecuarán y actualizarán los sectores y alcances de la cuenta satélite de cultura, la cual se denominará Cuenta Satélite de Cultura y Economía Naranja. El Ministerio de Tecnologías de la Información y las Comunicaciones, el Ministerio de Comercio, Industria y Turismo, el Ministerio del Interior y la Dirección de Impuestos y Aduanas Nacionales (DIAN) deberán proveer la información requerida por el DANE y el Ministerio de Cultura, para el fin señalado. </w:t>
      </w:r>
    </w:p>
    <w:p w14:paraId="29D80EFA" w14:textId="77777777" w:rsidR="004E3326" w:rsidRPr="006949D0" w:rsidRDefault="004E3326" w:rsidP="004E3326">
      <w:pPr>
        <w:ind w:left="708"/>
        <w:jc w:val="both"/>
        <w:rPr>
          <w:rFonts w:cs="Arial"/>
          <w:i/>
          <w:sz w:val="22"/>
          <w:szCs w:val="22"/>
        </w:rPr>
      </w:pPr>
      <w:r w:rsidRPr="006949D0">
        <w:rPr>
          <w:rFonts w:cs="Arial"/>
          <w:i/>
          <w:sz w:val="22"/>
          <w:szCs w:val="22"/>
        </w:rPr>
        <w:t xml:space="preserve">Para ello se tendrán en cuenta todos los sectores asociados a las industrias culturales y creativas. </w:t>
      </w:r>
    </w:p>
    <w:p w14:paraId="29D80EFB" w14:textId="77777777" w:rsidR="004E3326" w:rsidRPr="006949D0" w:rsidRDefault="004E3326" w:rsidP="004E3326">
      <w:pPr>
        <w:ind w:left="708"/>
        <w:jc w:val="both"/>
        <w:rPr>
          <w:rFonts w:cs="Arial"/>
          <w:i/>
          <w:sz w:val="22"/>
          <w:szCs w:val="22"/>
        </w:rPr>
      </w:pPr>
    </w:p>
    <w:p w14:paraId="29D80EFC" w14:textId="77777777" w:rsidR="004E3326" w:rsidRPr="006949D0" w:rsidRDefault="004E3326" w:rsidP="004E3326">
      <w:pPr>
        <w:ind w:left="708"/>
        <w:jc w:val="both"/>
        <w:rPr>
          <w:rFonts w:cs="Arial"/>
          <w:i/>
          <w:sz w:val="22"/>
          <w:szCs w:val="22"/>
        </w:rPr>
      </w:pPr>
      <w:r w:rsidRPr="006949D0">
        <w:rPr>
          <w:rFonts w:cs="Arial"/>
          <w:i/>
          <w:sz w:val="22"/>
          <w:szCs w:val="22"/>
        </w:rPr>
        <w:t>Parágrafo. El Gobierno nacional fomentará en los entes territoriales el mapeo de los sectores creativos. El DANE publicará periódicamente el documento denominado “Reporte Naranja” de estadísticas básicas sobre la economía creativa en Colombia (…)</w:t>
      </w:r>
    </w:p>
    <w:p w14:paraId="29D80EFD" w14:textId="77777777" w:rsidR="004E3326" w:rsidRPr="006949D0" w:rsidRDefault="004E3326" w:rsidP="001E09EC">
      <w:pPr>
        <w:pStyle w:val="NormalWeb"/>
        <w:shd w:val="clear" w:color="auto" w:fill="FFFFFF"/>
        <w:spacing w:before="0" w:beforeAutospacing="0" w:after="150" w:afterAutospacing="0" w:line="276" w:lineRule="auto"/>
        <w:jc w:val="both"/>
        <w:rPr>
          <w:rFonts w:ascii="Arial" w:hAnsi="Arial" w:cs="Arial"/>
          <w:b/>
          <w:bCs/>
          <w:sz w:val="22"/>
          <w:szCs w:val="22"/>
          <w:lang w:val="es-ES"/>
        </w:rPr>
      </w:pPr>
    </w:p>
    <w:p w14:paraId="29D80EFE" w14:textId="77777777" w:rsidR="004E3326" w:rsidRPr="006949D0" w:rsidRDefault="004E3326" w:rsidP="004E3326">
      <w:pPr>
        <w:spacing w:after="160" w:line="259" w:lineRule="auto"/>
        <w:contextualSpacing/>
        <w:jc w:val="both"/>
        <w:rPr>
          <w:rFonts w:cs="Arial"/>
          <w:b/>
          <w:bCs/>
          <w:sz w:val="22"/>
          <w:szCs w:val="22"/>
        </w:rPr>
      </w:pPr>
      <w:r w:rsidRPr="006949D0">
        <w:rPr>
          <w:rFonts w:cs="Arial"/>
          <w:b/>
          <w:bCs/>
          <w:sz w:val="22"/>
          <w:szCs w:val="22"/>
        </w:rPr>
        <w:t>Ley 2184 del 6 de enero de 2022. “Por medio de la cual se dictan normas encaminadas a fomentar, promover la sostenibilidad, la valoración y la transmisión de los saberes de los oficios artísticos, de las industrias creativas y culturales, artesanales y del patrimonio cultural en Colombia y se dictan otras disposiciones”.</w:t>
      </w:r>
    </w:p>
    <w:p w14:paraId="29D80EFF" w14:textId="77777777" w:rsidR="004E3326" w:rsidRPr="006949D0" w:rsidRDefault="004E3326" w:rsidP="004E3326">
      <w:pPr>
        <w:ind w:left="708"/>
        <w:jc w:val="both"/>
        <w:rPr>
          <w:rFonts w:cs="Arial"/>
          <w:i/>
          <w:sz w:val="22"/>
          <w:szCs w:val="22"/>
        </w:rPr>
      </w:pPr>
    </w:p>
    <w:p w14:paraId="29D80F00" w14:textId="77777777" w:rsidR="004E3326" w:rsidRPr="006949D0" w:rsidRDefault="004E3326" w:rsidP="004E3326">
      <w:pPr>
        <w:ind w:left="708"/>
        <w:jc w:val="both"/>
        <w:rPr>
          <w:rFonts w:cs="Arial"/>
          <w:i/>
          <w:sz w:val="22"/>
          <w:szCs w:val="22"/>
        </w:rPr>
      </w:pPr>
      <w:r w:rsidRPr="006949D0">
        <w:rPr>
          <w:rFonts w:cs="Arial"/>
          <w:i/>
          <w:sz w:val="22"/>
          <w:szCs w:val="22"/>
        </w:rPr>
        <w:t xml:space="preserve">(…) Artículo 1°. Objeto. Establecer el régimen jurídico para el fortalecimiento y la sostenibilidad de los oficios artísticos y culturales mediante su identificación, su valoración y fomento; a través de los procesos de transmisión, formación, educación e impulso a los saberes y oficios culturales asociados a las artes, a las industrias creativas y culturales y al patrimonio cultural, desarrollados por los agentes y las organizaciones representativas de los mismos en Colombia, como fuente de desarrollo social, cultural y económico con enfoque territorial y en coordinación con los sectores productivos. </w:t>
      </w:r>
    </w:p>
    <w:p w14:paraId="29D80F01" w14:textId="77777777" w:rsidR="004E3326" w:rsidRPr="006949D0" w:rsidRDefault="004E3326" w:rsidP="004E3326">
      <w:pPr>
        <w:ind w:left="708"/>
        <w:jc w:val="both"/>
        <w:rPr>
          <w:rFonts w:cs="Arial"/>
          <w:i/>
          <w:sz w:val="22"/>
          <w:szCs w:val="22"/>
        </w:rPr>
      </w:pPr>
    </w:p>
    <w:p w14:paraId="29D80F02" w14:textId="77777777" w:rsidR="004E3326" w:rsidRPr="006949D0" w:rsidRDefault="004E3326" w:rsidP="004E3326">
      <w:pPr>
        <w:ind w:left="708"/>
        <w:jc w:val="both"/>
        <w:rPr>
          <w:rFonts w:cs="Arial"/>
          <w:i/>
          <w:sz w:val="22"/>
          <w:szCs w:val="22"/>
        </w:rPr>
      </w:pPr>
      <w:r w:rsidRPr="006949D0">
        <w:rPr>
          <w:rFonts w:cs="Arial"/>
          <w:i/>
          <w:sz w:val="22"/>
          <w:szCs w:val="22"/>
        </w:rPr>
        <w:t xml:space="preserve">Artículo 2°. Definiciones. Se entienden como oficios de las artes las industrias creativas y culturales y el patrimonio cultural los que basan sus actividades culturales productivas e innovadoras en las habilidades heredadas, la tradición oral, la práctica y el aprendizaje informal permitiéndoles transformar materiales y realizar creaciones, producir bienes y servicios con una destacada calidad técnica, en directa conexión con la historia y el territorio. Dichos oficios de las artes, de las industrias creativas y culturales y del patrimonio cultural harán parte del listado de denominaciones u ocupaciones de la Clasificación Única de Ocupaciones para Colombia (CUOC) </w:t>
      </w:r>
    </w:p>
    <w:p w14:paraId="29D80F03" w14:textId="77777777" w:rsidR="004E3326" w:rsidRPr="006949D0" w:rsidRDefault="004E3326" w:rsidP="004E3326">
      <w:pPr>
        <w:ind w:left="708"/>
        <w:jc w:val="both"/>
        <w:rPr>
          <w:rFonts w:cs="Arial"/>
          <w:i/>
          <w:sz w:val="22"/>
          <w:szCs w:val="22"/>
        </w:rPr>
      </w:pPr>
    </w:p>
    <w:p w14:paraId="29D80F04" w14:textId="77777777" w:rsidR="004E3326" w:rsidRPr="006949D0" w:rsidRDefault="004E3326" w:rsidP="004E3326">
      <w:pPr>
        <w:ind w:left="708"/>
        <w:jc w:val="both"/>
        <w:rPr>
          <w:rFonts w:cs="Arial"/>
          <w:i/>
          <w:sz w:val="22"/>
          <w:szCs w:val="22"/>
        </w:rPr>
      </w:pPr>
      <w:r w:rsidRPr="006949D0">
        <w:rPr>
          <w:rFonts w:cs="Arial"/>
          <w:i/>
          <w:sz w:val="22"/>
          <w:szCs w:val="22"/>
        </w:rPr>
        <w:t xml:space="preserve">Parágrafo. El Ministerio de Cultura según lo establecido en el Decreto 654 de 2021 proveerá información para el mantenimiento de la CUOC en el ámbito de oficios de </w:t>
      </w:r>
      <w:r w:rsidRPr="006949D0">
        <w:rPr>
          <w:rFonts w:cs="Arial"/>
          <w:i/>
          <w:sz w:val="22"/>
          <w:szCs w:val="22"/>
        </w:rPr>
        <w:lastRenderedPageBreak/>
        <w:t>las artes, las industrias creativas y culturales y el patrimonio cultural al DANE como custodio nacional de la clasificación. El Ministerio de Cultura apoyará la divulgación y el uso de la versión de la CUOC que se encuentre vigente y según el mantenimiento que se realice en el ámbito de las ocupaciones artísticas y culturales (…)</w:t>
      </w:r>
    </w:p>
    <w:p w14:paraId="29D80F05" w14:textId="77777777" w:rsidR="004E3326" w:rsidRPr="006949D0" w:rsidRDefault="004E3326" w:rsidP="001E09EC">
      <w:pPr>
        <w:pStyle w:val="NormalWeb"/>
        <w:shd w:val="clear" w:color="auto" w:fill="FFFFFF"/>
        <w:spacing w:before="0" w:beforeAutospacing="0" w:after="150" w:afterAutospacing="0" w:line="276" w:lineRule="auto"/>
        <w:jc w:val="both"/>
        <w:rPr>
          <w:rFonts w:ascii="Arial" w:hAnsi="Arial" w:cs="Arial"/>
          <w:b/>
          <w:bCs/>
          <w:sz w:val="22"/>
          <w:szCs w:val="22"/>
          <w:lang w:val="es-ES"/>
        </w:rPr>
      </w:pPr>
    </w:p>
    <w:p w14:paraId="29D80F06" w14:textId="77777777" w:rsidR="004E3326" w:rsidRPr="006949D0" w:rsidRDefault="004E3326" w:rsidP="004E3326">
      <w:pPr>
        <w:spacing w:after="160" w:line="259" w:lineRule="auto"/>
        <w:contextualSpacing/>
        <w:jc w:val="both"/>
        <w:rPr>
          <w:rFonts w:cs="Arial"/>
          <w:b/>
          <w:bCs/>
          <w:sz w:val="22"/>
          <w:szCs w:val="22"/>
        </w:rPr>
      </w:pPr>
      <w:r w:rsidRPr="006949D0">
        <w:rPr>
          <w:rFonts w:cs="Arial"/>
          <w:b/>
          <w:bCs/>
          <w:sz w:val="22"/>
          <w:szCs w:val="22"/>
        </w:rPr>
        <w:t>Decreto 258 de 1987. “Por el cual se reglamenta la Ley 36 de 1984 y se organiza el Registro de Artesanos y de Organizaciones Gremiales de Artesanos y se dictan otras disposiciones”.</w:t>
      </w:r>
    </w:p>
    <w:p w14:paraId="29D80F07" w14:textId="77777777" w:rsidR="004E3326" w:rsidRPr="006949D0" w:rsidRDefault="004E3326" w:rsidP="004E3326">
      <w:pPr>
        <w:spacing w:after="160" w:line="259" w:lineRule="auto"/>
        <w:contextualSpacing/>
        <w:jc w:val="both"/>
        <w:rPr>
          <w:rFonts w:cs="Arial"/>
          <w:b/>
          <w:bCs/>
          <w:sz w:val="22"/>
          <w:szCs w:val="22"/>
        </w:rPr>
      </w:pPr>
    </w:p>
    <w:p w14:paraId="29D80F08" w14:textId="77777777" w:rsidR="004E3326" w:rsidRPr="006949D0" w:rsidRDefault="004E3326" w:rsidP="004E3326">
      <w:pPr>
        <w:ind w:left="708"/>
        <w:jc w:val="both"/>
        <w:rPr>
          <w:rFonts w:cs="Arial"/>
          <w:i/>
          <w:sz w:val="22"/>
          <w:szCs w:val="22"/>
        </w:rPr>
      </w:pPr>
      <w:r w:rsidRPr="006949D0">
        <w:rPr>
          <w:rFonts w:cs="Arial"/>
          <w:i/>
          <w:sz w:val="22"/>
          <w:szCs w:val="22"/>
        </w:rPr>
        <w:t xml:space="preserve">(…) Artículo 1°. De la definición. Se considera artesano a la persona que ejerce una actividad profesional creativa en torno a un oficio concreto en un nivel preponderantemente manual y conforme a sus conocimientos y habilidades técnicas y artísticas. Trabaja en forma autónoma, deriva su sustento principalmente de dicho trabajo y transforma en bienes o servicios útiles su esfuerzo físico y mental. </w:t>
      </w:r>
    </w:p>
    <w:p w14:paraId="29D80F09" w14:textId="77777777" w:rsidR="004E3326" w:rsidRPr="006949D0" w:rsidRDefault="004E3326" w:rsidP="004E3326">
      <w:pPr>
        <w:ind w:left="708"/>
        <w:jc w:val="both"/>
        <w:rPr>
          <w:rFonts w:cs="Arial"/>
          <w:i/>
          <w:sz w:val="22"/>
          <w:szCs w:val="22"/>
        </w:rPr>
      </w:pPr>
    </w:p>
    <w:p w14:paraId="29D80F0A" w14:textId="77777777" w:rsidR="004E3326" w:rsidRPr="006949D0" w:rsidRDefault="004E3326" w:rsidP="004E3326">
      <w:pPr>
        <w:ind w:left="708"/>
        <w:jc w:val="both"/>
        <w:rPr>
          <w:rFonts w:cs="Arial"/>
          <w:i/>
          <w:sz w:val="22"/>
          <w:szCs w:val="22"/>
        </w:rPr>
      </w:pPr>
      <w:r w:rsidRPr="006949D0">
        <w:rPr>
          <w:rFonts w:cs="Arial"/>
          <w:i/>
          <w:sz w:val="22"/>
          <w:szCs w:val="22"/>
        </w:rPr>
        <w:t>Artículo 2°. Para efectos legales, se entiende por artesanía a una actividad creativa y permanente de producción de objetos, realizada con predominio manual y auxiliada en algunos casos con maquinarias simples obteniendo un resultado final individualizado, determinado por los patrones culturales, el medio ambiente y su desarrollo histórico (…)</w:t>
      </w:r>
    </w:p>
    <w:p w14:paraId="29D80F0B" w14:textId="77777777" w:rsidR="004E3326" w:rsidRPr="006949D0" w:rsidRDefault="004E3326" w:rsidP="001E09EC">
      <w:pPr>
        <w:pStyle w:val="NormalWeb"/>
        <w:shd w:val="clear" w:color="auto" w:fill="FFFFFF"/>
        <w:spacing w:before="0" w:beforeAutospacing="0" w:after="150" w:afterAutospacing="0" w:line="276" w:lineRule="auto"/>
        <w:jc w:val="both"/>
        <w:rPr>
          <w:rFonts w:ascii="Arial" w:hAnsi="Arial" w:cs="Arial"/>
          <w:b/>
          <w:bCs/>
          <w:iCs/>
          <w:sz w:val="22"/>
          <w:szCs w:val="22"/>
          <w:lang w:val="es-ES"/>
        </w:rPr>
      </w:pPr>
    </w:p>
    <w:p w14:paraId="29D80F0C" w14:textId="77777777" w:rsidR="00BA035A" w:rsidRPr="006949D0" w:rsidRDefault="00BA035A" w:rsidP="00BA035A">
      <w:pPr>
        <w:spacing w:after="160" w:line="259" w:lineRule="auto"/>
        <w:contextualSpacing/>
        <w:jc w:val="both"/>
        <w:rPr>
          <w:rFonts w:cs="Arial"/>
          <w:b/>
          <w:bCs/>
          <w:sz w:val="22"/>
          <w:szCs w:val="22"/>
        </w:rPr>
      </w:pPr>
      <w:r w:rsidRPr="006949D0">
        <w:rPr>
          <w:rFonts w:cs="Arial"/>
          <w:b/>
          <w:bCs/>
          <w:sz w:val="22"/>
          <w:szCs w:val="22"/>
        </w:rPr>
        <w:t>Plan de Ordenamiento Territorial para Bogotá D.C, Decreto 555 de 2021.</w:t>
      </w:r>
    </w:p>
    <w:p w14:paraId="29D80F0D" w14:textId="77777777" w:rsidR="00BA035A" w:rsidRPr="006949D0" w:rsidRDefault="00BA035A" w:rsidP="00BA035A">
      <w:pPr>
        <w:pStyle w:val="Prrafodelista"/>
        <w:jc w:val="both"/>
        <w:rPr>
          <w:rFonts w:cs="Arial"/>
          <w:b/>
          <w:bCs/>
          <w:sz w:val="22"/>
          <w:szCs w:val="22"/>
        </w:rPr>
      </w:pPr>
    </w:p>
    <w:p w14:paraId="29D80F0E" w14:textId="77777777" w:rsidR="00BA035A" w:rsidRPr="006949D0" w:rsidRDefault="00BA035A" w:rsidP="00BA035A">
      <w:pPr>
        <w:ind w:left="708"/>
        <w:jc w:val="both"/>
        <w:rPr>
          <w:rFonts w:cs="Arial"/>
          <w:b/>
          <w:bCs/>
          <w:sz w:val="22"/>
          <w:szCs w:val="22"/>
        </w:rPr>
      </w:pPr>
      <w:r w:rsidRPr="006949D0">
        <w:rPr>
          <w:rFonts w:cs="Arial"/>
          <w:i/>
          <w:sz w:val="22"/>
          <w:szCs w:val="22"/>
        </w:rPr>
        <w:t>(…) Artículo 146. Aprovechamiento económico en ci espacio público. Las entidades del Distrito Capital a cuyo cargo estén los elementos constitutivos y complementarios del espacio público, podrán contratar o convenir con particulares la administración, el mantenimiento y el aprovechamiento económico de las zonas de uso público, incluidas las zonas de estacionamientos, el equipamiento colectivo que hacen parte integrante de las cesiones obligatorias gratuitas al Distrito capital, los elementos complementarios o mobiliarios que lo conforman, constituyen o componen que estén ubicados en las Estructuras Ecológica Principal, Funcional y del Cuidado, Socioeconómica y Cultural y la integradora de Patrimonios, ajustándose a la reglamentación del Gobierno Nacional y al Marco Regulatorio de Aprovechamiento Económico del Espacio Público - MRAEEP</w:t>
      </w:r>
      <w:r w:rsidRPr="006949D0">
        <w:rPr>
          <w:rFonts w:cs="Arial"/>
          <w:sz w:val="22"/>
          <w:szCs w:val="22"/>
        </w:rPr>
        <w:t>. ( ... )"</w:t>
      </w:r>
    </w:p>
    <w:p w14:paraId="29D80F0F" w14:textId="77777777" w:rsidR="00BA035A" w:rsidRPr="006949D0" w:rsidRDefault="00BA035A" w:rsidP="00BA035A">
      <w:pPr>
        <w:spacing w:after="160" w:line="259" w:lineRule="auto"/>
        <w:contextualSpacing/>
        <w:jc w:val="both"/>
        <w:rPr>
          <w:rFonts w:cs="Arial"/>
          <w:b/>
          <w:bCs/>
          <w:iCs/>
          <w:color w:val="auto"/>
          <w:sz w:val="22"/>
          <w:szCs w:val="22"/>
          <w:lang w:eastAsia="es-CO"/>
        </w:rPr>
      </w:pPr>
    </w:p>
    <w:p w14:paraId="29D80F10" w14:textId="77777777" w:rsidR="00BA035A" w:rsidRPr="006949D0" w:rsidRDefault="00BA035A" w:rsidP="00BA035A">
      <w:pPr>
        <w:spacing w:after="160" w:line="259" w:lineRule="auto"/>
        <w:contextualSpacing/>
        <w:jc w:val="both"/>
        <w:rPr>
          <w:rFonts w:cs="Arial"/>
          <w:b/>
          <w:bCs/>
          <w:sz w:val="22"/>
          <w:szCs w:val="22"/>
        </w:rPr>
      </w:pPr>
    </w:p>
    <w:p w14:paraId="29D80F11" w14:textId="77777777" w:rsidR="00BA035A" w:rsidRPr="006949D0" w:rsidRDefault="00BA035A" w:rsidP="00BA035A">
      <w:pPr>
        <w:spacing w:after="160" w:line="259" w:lineRule="auto"/>
        <w:contextualSpacing/>
        <w:jc w:val="both"/>
        <w:rPr>
          <w:rFonts w:cs="Arial"/>
          <w:b/>
          <w:bCs/>
          <w:sz w:val="22"/>
          <w:szCs w:val="22"/>
        </w:rPr>
      </w:pPr>
      <w:r w:rsidRPr="006949D0">
        <w:rPr>
          <w:rFonts w:cs="Arial"/>
          <w:b/>
          <w:bCs/>
          <w:sz w:val="22"/>
          <w:szCs w:val="22"/>
        </w:rPr>
        <w:t>Decreto 522 de 2023. “Por medio del cual se reglamenta el Sistema Distrital de Patrimonio Cultural y se dictan otras disposiciones”.</w:t>
      </w:r>
    </w:p>
    <w:p w14:paraId="29D80F12" w14:textId="77777777" w:rsidR="00BA035A" w:rsidRPr="006949D0" w:rsidRDefault="00BA035A" w:rsidP="00BA035A">
      <w:pPr>
        <w:spacing w:after="160" w:line="259" w:lineRule="auto"/>
        <w:contextualSpacing/>
        <w:jc w:val="both"/>
        <w:rPr>
          <w:rFonts w:cs="Arial"/>
          <w:b/>
          <w:bCs/>
          <w:sz w:val="22"/>
          <w:szCs w:val="22"/>
        </w:rPr>
      </w:pPr>
    </w:p>
    <w:p w14:paraId="29D80F13" w14:textId="77777777" w:rsidR="00BA035A" w:rsidRPr="006949D0" w:rsidRDefault="00BA035A" w:rsidP="00BA035A">
      <w:pPr>
        <w:shd w:val="clear" w:color="auto" w:fill="FFFFFF"/>
        <w:ind w:left="708"/>
        <w:jc w:val="both"/>
        <w:rPr>
          <w:rFonts w:cs="Arial"/>
          <w:i/>
          <w:sz w:val="22"/>
          <w:szCs w:val="22"/>
        </w:rPr>
      </w:pPr>
      <w:r w:rsidRPr="006949D0">
        <w:rPr>
          <w:rFonts w:cs="Arial"/>
          <w:b/>
          <w:bCs/>
          <w:i/>
          <w:sz w:val="22"/>
          <w:szCs w:val="22"/>
        </w:rPr>
        <w:t>(…) Artículo</w:t>
      </w:r>
      <w:r w:rsidRPr="006949D0">
        <w:rPr>
          <w:rFonts w:cs="Arial"/>
          <w:i/>
          <w:sz w:val="22"/>
          <w:szCs w:val="22"/>
        </w:rPr>
        <w:t> </w:t>
      </w:r>
      <w:r w:rsidRPr="006949D0">
        <w:rPr>
          <w:rFonts w:cs="Arial"/>
          <w:b/>
          <w:bCs/>
          <w:i/>
          <w:sz w:val="22"/>
          <w:szCs w:val="22"/>
        </w:rPr>
        <w:t>2º. </w:t>
      </w:r>
      <w:r w:rsidRPr="006949D0">
        <w:rPr>
          <w:rFonts w:cs="Arial"/>
          <w:b/>
          <w:bCs/>
          <w:i/>
          <w:iCs/>
          <w:sz w:val="22"/>
          <w:szCs w:val="22"/>
        </w:rPr>
        <w:t>Objeto del Sistema Distrital de Patrimonio Cultural.</w:t>
      </w:r>
      <w:r w:rsidRPr="006949D0">
        <w:rPr>
          <w:rFonts w:cs="Arial"/>
          <w:b/>
          <w:bCs/>
          <w:i/>
          <w:sz w:val="22"/>
          <w:szCs w:val="22"/>
        </w:rPr>
        <w:t> </w:t>
      </w:r>
      <w:r w:rsidRPr="006949D0">
        <w:rPr>
          <w:rFonts w:cs="Arial"/>
          <w:i/>
          <w:sz w:val="22"/>
          <w:szCs w:val="22"/>
        </w:rPr>
        <w:t>El Sistema Distrital de Patrimonio Cultural</w:t>
      </w:r>
      <w:r w:rsidRPr="006949D0">
        <w:rPr>
          <w:rFonts w:cs="Arial"/>
          <w:b/>
          <w:bCs/>
          <w:i/>
          <w:sz w:val="22"/>
          <w:szCs w:val="22"/>
        </w:rPr>
        <w:t> </w:t>
      </w:r>
      <w:r w:rsidRPr="006949D0">
        <w:rPr>
          <w:rFonts w:cs="Arial"/>
          <w:i/>
          <w:sz w:val="22"/>
          <w:szCs w:val="22"/>
        </w:rPr>
        <w:t>articula la gestión de la Administración Distrital, para la aplicación de la normativa vigente con el propósito de salvaguardar, proteger, recuperar, conservar, asegurar la sostenibilidad y promover la divulgación del patrimonio cultural del ámbito Distrital.</w:t>
      </w:r>
    </w:p>
    <w:p w14:paraId="29D80F14"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br/>
      </w:r>
      <w:r w:rsidRPr="006949D0">
        <w:rPr>
          <w:rFonts w:cs="Arial"/>
          <w:b/>
          <w:bCs/>
          <w:i/>
          <w:sz w:val="22"/>
          <w:szCs w:val="22"/>
        </w:rPr>
        <w:t>Artículo</w:t>
      </w:r>
      <w:r w:rsidRPr="006949D0">
        <w:rPr>
          <w:rFonts w:cs="Arial"/>
          <w:i/>
          <w:sz w:val="22"/>
          <w:szCs w:val="22"/>
        </w:rPr>
        <w:t> </w:t>
      </w:r>
      <w:r w:rsidRPr="006949D0">
        <w:rPr>
          <w:rFonts w:cs="Arial"/>
          <w:b/>
          <w:bCs/>
          <w:i/>
          <w:sz w:val="22"/>
          <w:szCs w:val="22"/>
        </w:rPr>
        <w:t>3º. </w:t>
      </w:r>
      <w:r w:rsidRPr="006949D0">
        <w:rPr>
          <w:rFonts w:cs="Arial"/>
          <w:b/>
          <w:bCs/>
          <w:i/>
          <w:iCs/>
          <w:sz w:val="22"/>
          <w:szCs w:val="22"/>
        </w:rPr>
        <w:t>Conformación del Sistema Distrital de Patrimonio Cultural.</w:t>
      </w:r>
      <w:r w:rsidRPr="006949D0">
        <w:rPr>
          <w:rFonts w:cs="Arial"/>
          <w:b/>
          <w:bCs/>
          <w:i/>
          <w:sz w:val="22"/>
          <w:szCs w:val="22"/>
        </w:rPr>
        <w:t> </w:t>
      </w:r>
      <w:r w:rsidRPr="006949D0">
        <w:rPr>
          <w:rFonts w:cs="Arial"/>
          <w:i/>
          <w:sz w:val="22"/>
          <w:szCs w:val="22"/>
        </w:rPr>
        <w:t>El Sistema Distrital de Patrimonio Cultural estará conformado por:</w:t>
      </w:r>
    </w:p>
    <w:p w14:paraId="29D80F15"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16"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3.1. La Secretaría Distrital de Cultura, Recreación y Deporte.</w:t>
      </w:r>
    </w:p>
    <w:p w14:paraId="29D80F17"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18"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3.2. La Secretaría Distrital de Planeación.</w:t>
      </w:r>
    </w:p>
    <w:p w14:paraId="29D80F19"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1A"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3.3. La Secretaría General Alcaldía Mayor de Bogotá - Dirección Distrital de Archivo de Bogotá.</w:t>
      </w:r>
    </w:p>
    <w:p w14:paraId="29D80F1B"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1C"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3.4. La Secretaría Distrital de Gobierno.</w:t>
      </w:r>
    </w:p>
    <w:p w14:paraId="29D80F1D"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1E"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3.5. El Instituto Distrital de Patrimonio Cultural.</w:t>
      </w:r>
    </w:p>
    <w:p w14:paraId="29D80F1F"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20"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3.6. Los Propietarios, poseedores, usufructuarios, tenedores y custodios de Bienes de Interés Cultural.</w:t>
      </w:r>
    </w:p>
    <w:p w14:paraId="29D80F21"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22"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3.7. Los Portadores de las manifestaciones del patrimonio inmaterial</w:t>
      </w:r>
    </w:p>
    <w:p w14:paraId="29D80F23"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24"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3.8. El Consejo Distrital de Patrimonio Cultural.</w:t>
      </w:r>
    </w:p>
    <w:p w14:paraId="29D80F25"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26"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3.9. El Consejo Distrital de Archivo</w:t>
      </w:r>
    </w:p>
    <w:p w14:paraId="29D80F27"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 </w:t>
      </w:r>
    </w:p>
    <w:p w14:paraId="29D80F28"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3.10. La Mesa de Consejeros Locales de Patrimonio Cultural.</w:t>
      </w:r>
    </w:p>
    <w:p w14:paraId="29D80F29" w14:textId="77777777" w:rsidR="00BA035A" w:rsidRPr="006949D0" w:rsidRDefault="00BA035A" w:rsidP="00BA035A">
      <w:pPr>
        <w:shd w:val="clear" w:color="auto" w:fill="FFFFFF"/>
        <w:ind w:left="708"/>
        <w:jc w:val="both"/>
        <w:rPr>
          <w:rFonts w:cs="Arial"/>
          <w:i/>
          <w:sz w:val="22"/>
          <w:szCs w:val="22"/>
        </w:rPr>
      </w:pPr>
      <w:r w:rsidRPr="006949D0">
        <w:rPr>
          <w:rFonts w:cs="Arial"/>
          <w:b/>
          <w:bCs/>
          <w:i/>
          <w:sz w:val="22"/>
          <w:szCs w:val="22"/>
        </w:rPr>
        <w:t> </w:t>
      </w:r>
    </w:p>
    <w:p w14:paraId="29D80F2A" w14:textId="77777777" w:rsidR="00BA035A" w:rsidRPr="006949D0" w:rsidRDefault="00BA035A" w:rsidP="00BA035A">
      <w:pPr>
        <w:shd w:val="clear" w:color="auto" w:fill="FFFFFF"/>
        <w:ind w:left="708"/>
        <w:jc w:val="both"/>
        <w:rPr>
          <w:rFonts w:cs="Arial"/>
          <w:i/>
          <w:sz w:val="22"/>
          <w:szCs w:val="22"/>
        </w:rPr>
      </w:pPr>
      <w:r w:rsidRPr="006949D0">
        <w:rPr>
          <w:rFonts w:cs="Arial"/>
          <w:b/>
          <w:bCs/>
          <w:i/>
          <w:sz w:val="22"/>
          <w:szCs w:val="22"/>
        </w:rPr>
        <w:t>Parágrafo</w:t>
      </w:r>
      <w:r w:rsidRPr="006949D0">
        <w:rPr>
          <w:rFonts w:cs="Arial"/>
          <w:i/>
          <w:sz w:val="22"/>
          <w:szCs w:val="22"/>
        </w:rPr>
        <w:t>. Las entidades o instancias que conforman el Sistema Distrital de Patrimonio Cultural, en caso de que lo requieran, podrán solicitar a otras entidades del orden distrital o nacional el apoyo técnico en el marco de sus competencias.</w:t>
      </w:r>
    </w:p>
    <w:p w14:paraId="29D80F2B" w14:textId="77777777" w:rsidR="00BA035A" w:rsidRPr="006949D0" w:rsidRDefault="00BA035A" w:rsidP="00BA035A">
      <w:pPr>
        <w:ind w:left="708"/>
        <w:jc w:val="both"/>
        <w:rPr>
          <w:rFonts w:cs="Arial"/>
          <w:i/>
          <w:sz w:val="22"/>
          <w:szCs w:val="22"/>
        </w:rPr>
      </w:pPr>
      <w:r w:rsidRPr="006949D0">
        <w:rPr>
          <w:rFonts w:cs="Arial"/>
          <w:i/>
          <w:sz w:val="22"/>
          <w:szCs w:val="22"/>
        </w:rPr>
        <w:t>(…)</w:t>
      </w:r>
    </w:p>
    <w:p w14:paraId="29D80F2C" w14:textId="77777777" w:rsidR="00BA035A" w:rsidRPr="006949D0" w:rsidRDefault="00BA035A" w:rsidP="00BA035A">
      <w:pPr>
        <w:shd w:val="clear" w:color="auto" w:fill="FFFFFF"/>
        <w:ind w:left="708"/>
        <w:jc w:val="both"/>
        <w:rPr>
          <w:rFonts w:cs="Arial"/>
          <w:i/>
          <w:sz w:val="22"/>
          <w:szCs w:val="22"/>
        </w:rPr>
      </w:pPr>
      <w:r w:rsidRPr="006949D0">
        <w:rPr>
          <w:rFonts w:cs="Arial"/>
          <w:b/>
          <w:bCs/>
          <w:i/>
          <w:sz w:val="22"/>
          <w:szCs w:val="22"/>
        </w:rPr>
        <w:t>Artículo</w:t>
      </w:r>
      <w:r w:rsidRPr="006949D0">
        <w:rPr>
          <w:rFonts w:cs="Arial"/>
          <w:i/>
          <w:sz w:val="22"/>
          <w:szCs w:val="22"/>
        </w:rPr>
        <w:t> </w:t>
      </w:r>
      <w:r w:rsidRPr="006949D0">
        <w:rPr>
          <w:rFonts w:cs="Arial"/>
          <w:b/>
          <w:bCs/>
          <w:i/>
          <w:sz w:val="22"/>
          <w:szCs w:val="22"/>
        </w:rPr>
        <w:t>5º. </w:t>
      </w:r>
      <w:r w:rsidRPr="006949D0">
        <w:rPr>
          <w:rFonts w:cs="Arial"/>
          <w:b/>
          <w:bCs/>
          <w:i/>
          <w:iCs/>
          <w:sz w:val="22"/>
          <w:szCs w:val="22"/>
        </w:rPr>
        <w:t>Competencias de la Secretaría Distrital de Planeación.</w:t>
      </w:r>
      <w:r w:rsidRPr="006949D0">
        <w:rPr>
          <w:rFonts w:cs="Arial"/>
          <w:i/>
          <w:sz w:val="22"/>
          <w:szCs w:val="22"/>
        </w:rPr>
        <w:t> Corresponde a la Secretaría Distrital de Planeación en el marco del Sistema Distrital de Patrimonio Cultural:</w:t>
      </w:r>
    </w:p>
    <w:p w14:paraId="29D80F2D" w14:textId="77777777" w:rsidR="00BA035A" w:rsidRPr="006949D0" w:rsidRDefault="00BA035A" w:rsidP="00BA035A">
      <w:pPr>
        <w:shd w:val="clear" w:color="auto" w:fill="FFFFFF"/>
        <w:ind w:left="708"/>
        <w:jc w:val="both"/>
        <w:rPr>
          <w:rFonts w:cs="Arial"/>
          <w:i/>
          <w:sz w:val="22"/>
          <w:szCs w:val="22"/>
        </w:rPr>
      </w:pPr>
    </w:p>
    <w:p w14:paraId="29D80F2E"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5.1 Realizar las acciones dirigidas a incorporar en el Plan de Ordenamiento Territorial, los Planes Especiales de Manejo y Protección del ámbito Nacional y Distrital, los Planes de Manejo Arqueológico, los Planes Especiales de Salvaguardia y la declaratoria, re-delimitación o revocatoria de los Sectores de Interés Urbanístico del Distrito Capital, así como sus perímetros de protección y sus instrumentos reglamentarios.</w:t>
      </w:r>
    </w:p>
    <w:p w14:paraId="29D80F2F" w14:textId="77777777" w:rsidR="00BA035A" w:rsidRPr="006949D0" w:rsidRDefault="00BA035A" w:rsidP="00BA035A">
      <w:pPr>
        <w:shd w:val="clear" w:color="auto" w:fill="FFFFFF"/>
        <w:ind w:left="708"/>
        <w:jc w:val="both"/>
        <w:rPr>
          <w:rFonts w:cs="Arial"/>
          <w:i/>
          <w:sz w:val="22"/>
          <w:szCs w:val="22"/>
        </w:rPr>
      </w:pPr>
    </w:p>
    <w:p w14:paraId="29D80F30"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5.2 Emitir los conceptos técnicos de acuerdo con su naturaleza misional, cuando sean requeridos en el marco del Sistema Distrital de Patrimonio Cultural.</w:t>
      </w:r>
    </w:p>
    <w:p w14:paraId="29D80F31" w14:textId="77777777" w:rsidR="00BA035A" w:rsidRPr="006949D0" w:rsidRDefault="00BA035A" w:rsidP="00BA035A">
      <w:pPr>
        <w:shd w:val="clear" w:color="auto" w:fill="FFFFFF"/>
        <w:ind w:left="708"/>
        <w:jc w:val="both"/>
        <w:rPr>
          <w:rFonts w:cs="Arial"/>
          <w:i/>
          <w:sz w:val="22"/>
          <w:szCs w:val="22"/>
        </w:rPr>
      </w:pPr>
    </w:p>
    <w:p w14:paraId="29D80F32"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5.3 Acompañar al Instituto Distrital de Patrimonio Cultural en la elaboración del concepto técnico que formule sobre los Planes Especiales de Manejo y Protección del ámbito Nacional en Bogotá, cuando sea solicitado por el Ministerio de Cultura.</w:t>
      </w:r>
    </w:p>
    <w:p w14:paraId="29D80F33" w14:textId="77777777" w:rsidR="00BA035A" w:rsidRPr="006949D0" w:rsidRDefault="00BA035A" w:rsidP="00BA035A">
      <w:pPr>
        <w:pStyle w:val="Prrafodelista"/>
        <w:shd w:val="clear" w:color="auto" w:fill="FFFFFF"/>
        <w:ind w:left="1416"/>
        <w:jc w:val="both"/>
        <w:rPr>
          <w:rFonts w:cs="Arial"/>
          <w:i/>
          <w:sz w:val="22"/>
          <w:szCs w:val="22"/>
        </w:rPr>
      </w:pPr>
      <w:r w:rsidRPr="006949D0">
        <w:rPr>
          <w:rFonts w:cs="Arial"/>
          <w:i/>
          <w:sz w:val="22"/>
          <w:szCs w:val="22"/>
        </w:rPr>
        <w:t> </w:t>
      </w:r>
    </w:p>
    <w:p w14:paraId="29D80F34"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5.4 Participar en el diálogo intercultural con la comunidad Muisca en relación con y a partir del mapa de sitios sagrados, para la incorporación de enfoques diferenciales e identitarios en el planeamiento local y rural en Bogotá.</w:t>
      </w:r>
    </w:p>
    <w:p w14:paraId="29D80F35" w14:textId="77777777" w:rsidR="00BA035A" w:rsidRPr="006949D0" w:rsidRDefault="00BA035A" w:rsidP="00BA035A">
      <w:pPr>
        <w:pStyle w:val="Prrafodelista"/>
        <w:shd w:val="clear" w:color="auto" w:fill="FFFFFF"/>
        <w:ind w:left="1416"/>
        <w:jc w:val="both"/>
        <w:rPr>
          <w:rFonts w:cs="Arial"/>
          <w:i/>
          <w:sz w:val="22"/>
          <w:szCs w:val="22"/>
        </w:rPr>
      </w:pPr>
      <w:r w:rsidRPr="006949D0">
        <w:rPr>
          <w:rFonts w:cs="Arial"/>
          <w:i/>
          <w:sz w:val="22"/>
          <w:szCs w:val="22"/>
        </w:rPr>
        <w:t> </w:t>
      </w:r>
    </w:p>
    <w:p w14:paraId="29D80F36"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5.5 Identificar eventuales elementos de Patrimonio Cultural Inmaterial en cada Unidad de Planeamiento Local a ser considerados.</w:t>
      </w:r>
    </w:p>
    <w:p w14:paraId="29D80F37" w14:textId="77777777" w:rsidR="00BA035A" w:rsidRPr="006949D0" w:rsidRDefault="00BA035A" w:rsidP="00BA035A">
      <w:pPr>
        <w:pStyle w:val="Prrafodelista"/>
        <w:shd w:val="clear" w:color="auto" w:fill="FFFFFF"/>
        <w:ind w:left="1416"/>
        <w:jc w:val="both"/>
        <w:rPr>
          <w:rFonts w:cs="Arial"/>
          <w:i/>
          <w:sz w:val="22"/>
          <w:szCs w:val="22"/>
        </w:rPr>
      </w:pPr>
    </w:p>
    <w:p w14:paraId="29D80F38" w14:textId="77777777" w:rsidR="00BA035A" w:rsidRPr="006949D0" w:rsidRDefault="00BA035A" w:rsidP="00BA035A">
      <w:pPr>
        <w:shd w:val="clear" w:color="auto" w:fill="FFFFFF"/>
        <w:ind w:left="708"/>
        <w:jc w:val="both"/>
        <w:rPr>
          <w:rFonts w:cs="Arial"/>
          <w:i/>
          <w:sz w:val="22"/>
          <w:szCs w:val="22"/>
        </w:rPr>
      </w:pPr>
      <w:r w:rsidRPr="006949D0">
        <w:rPr>
          <w:rFonts w:cs="Arial"/>
          <w:i/>
          <w:sz w:val="22"/>
          <w:szCs w:val="22"/>
        </w:rPr>
        <w:t>5.6 Hacer seguimiento a los indicadores de ejecución del POT en lo relacionado con la Estructura Integradora de Patrimonios y reportarlos en el Sistema Distrital de Patrimonio Cultural (…)</w:t>
      </w:r>
    </w:p>
    <w:p w14:paraId="29D80F39" w14:textId="77777777" w:rsidR="004E3326" w:rsidRPr="006949D0" w:rsidRDefault="004E3326" w:rsidP="001E09EC">
      <w:pPr>
        <w:pStyle w:val="NormalWeb"/>
        <w:shd w:val="clear" w:color="auto" w:fill="FFFFFF"/>
        <w:spacing w:before="0" w:beforeAutospacing="0" w:after="150" w:afterAutospacing="0" w:line="276" w:lineRule="auto"/>
        <w:jc w:val="both"/>
        <w:rPr>
          <w:rFonts w:ascii="Arial" w:hAnsi="Arial" w:cs="Arial"/>
          <w:b/>
          <w:bCs/>
          <w:iCs/>
          <w:sz w:val="22"/>
          <w:szCs w:val="22"/>
          <w:lang w:val="es-ES"/>
        </w:rPr>
      </w:pPr>
    </w:p>
    <w:p w14:paraId="29D80F3A" w14:textId="77777777" w:rsidR="00BA035A" w:rsidRPr="006949D0" w:rsidRDefault="00BA035A" w:rsidP="001E09EC">
      <w:pPr>
        <w:pStyle w:val="NormalWeb"/>
        <w:shd w:val="clear" w:color="auto" w:fill="FFFFFF"/>
        <w:spacing w:before="0" w:beforeAutospacing="0" w:after="150" w:afterAutospacing="0" w:line="276" w:lineRule="auto"/>
        <w:jc w:val="both"/>
        <w:rPr>
          <w:rFonts w:ascii="Arial" w:hAnsi="Arial" w:cs="Arial"/>
          <w:b/>
          <w:bCs/>
          <w:sz w:val="22"/>
          <w:szCs w:val="22"/>
        </w:rPr>
      </w:pPr>
      <w:r w:rsidRPr="006949D0">
        <w:rPr>
          <w:rFonts w:ascii="Arial" w:hAnsi="Arial" w:cs="Arial"/>
          <w:b/>
          <w:bCs/>
          <w:sz w:val="22"/>
          <w:szCs w:val="22"/>
        </w:rPr>
        <w:t>Decreto 070 de 2022. “Por medio del cual se adopta la estrategia de revitalización del espacio público “Bogotá a Cielo Abierto 2.0”, y se reglamentan las actividades de aprovechamiento económico del espacio público en el Distrito Capital asociadas a dicha estrategia.”</w:t>
      </w:r>
    </w:p>
    <w:p w14:paraId="29D80F3B" w14:textId="77777777" w:rsidR="00BA035A" w:rsidRPr="006949D0" w:rsidRDefault="00BA035A" w:rsidP="00BA035A">
      <w:pPr>
        <w:spacing w:line="276" w:lineRule="auto"/>
        <w:ind w:left="708"/>
        <w:jc w:val="both"/>
        <w:rPr>
          <w:rFonts w:cs="Arial"/>
          <w:i/>
          <w:sz w:val="22"/>
          <w:szCs w:val="22"/>
        </w:rPr>
      </w:pPr>
      <w:r w:rsidRPr="006949D0">
        <w:rPr>
          <w:rFonts w:cs="Arial"/>
          <w:i/>
          <w:sz w:val="22"/>
          <w:szCs w:val="22"/>
        </w:rPr>
        <w:t>(…) Artículo 1° OBJETO. Adoptar la Estrategia "Bogotá a Cielo Abierto 2.0", para la revitalización y sostenibilidad del espacio público, a partir de acciones coordinadas del Distrito Capital con la ciudadanía, el sector económico y productivo, a fin de generar espacios de encuentro y permanencia y pacificación del tráfico, en sectores con especial interés en la prestación de servicios sociales, turísticos o comerciales, y que permita la promoción del desarrollo económico, en el marco del aprovechamiento económico del espacio público.</w:t>
      </w:r>
    </w:p>
    <w:p w14:paraId="29D80F3C" w14:textId="77777777" w:rsidR="00BA035A" w:rsidRPr="006949D0" w:rsidRDefault="00BA035A" w:rsidP="00BA035A">
      <w:pPr>
        <w:spacing w:line="276" w:lineRule="auto"/>
        <w:ind w:left="708"/>
        <w:jc w:val="both"/>
        <w:rPr>
          <w:rFonts w:cs="Arial"/>
          <w:i/>
          <w:sz w:val="22"/>
          <w:szCs w:val="22"/>
        </w:rPr>
      </w:pPr>
    </w:p>
    <w:p w14:paraId="29D80F3D" w14:textId="77777777" w:rsidR="00BA035A" w:rsidRPr="006949D0" w:rsidRDefault="00BA035A" w:rsidP="00BA035A">
      <w:pPr>
        <w:spacing w:line="276" w:lineRule="auto"/>
        <w:ind w:left="708"/>
        <w:jc w:val="both"/>
        <w:rPr>
          <w:rFonts w:cs="Arial"/>
          <w:i/>
          <w:sz w:val="22"/>
          <w:szCs w:val="22"/>
        </w:rPr>
      </w:pPr>
      <w:r w:rsidRPr="006949D0">
        <w:rPr>
          <w:rFonts w:cs="Arial"/>
          <w:i/>
          <w:sz w:val="22"/>
          <w:szCs w:val="22"/>
        </w:rPr>
        <w:t>Artículo 2° ENTIDADES GESTORAS DE LAS ACTIVIDADES DE APROVECHAMIENTO ECONOMICO DE LA ESTRATEGIA. El Departamento Administrativo de la Defensoría del Espacio Público - DADEP es Ia entidad gestora ante las entidades administradoras de las actividades y eventos que implican aprovechamiento económico del espacio público, de la estrategia "Bogotá a Cielo Abierto 2.0". Para las actividades complementarias de la estrategia "Bogotá a Cielo Abierto 2.0", serán entidades gestoras, conforme a las competencias asignadas por el Decreto Distrital No. 552 de 2018, las siguientes: Secretarla Distrital de Cultura Recreación y Deporte. Instituto Distrital de las Artes - IDARTES. Instituto Distrital para la Recreación y el Deporte. Parágrafo: La Secretarla Distrital de Desarrollo Económico de conformidad con sus competencias, apoyará a las entidades gestoras en el desarrollo de las relaciones estratégicas entre el Distrito Capital y el sector económico y productivo necesarias para la ejecución de la estrategia "Bogotá A Cielo Abierto 2.0."</w:t>
      </w:r>
    </w:p>
    <w:p w14:paraId="29D80F3E" w14:textId="77777777" w:rsidR="00BA035A" w:rsidRPr="006949D0" w:rsidRDefault="00BA035A" w:rsidP="00BA035A">
      <w:pPr>
        <w:spacing w:line="276" w:lineRule="auto"/>
        <w:ind w:left="708"/>
        <w:jc w:val="both"/>
        <w:rPr>
          <w:rFonts w:cs="Arial"/>
          <w:i/>
          <w:sz w:val="22"/>
          <w:szCs w:val="22"/>
        </w:rPr>
      </w:pPr>
    </w:p>
    <w:p w14:paraId="29D80F3F" w14:textId="77777777" w:rsidR="00BA035A" w:rsidRPr="006949D0" w:rsidRDefault="00BA035A" w:rsidP="00BA035A">
      <w:pPr>
        <w:spacing w:line="276" w:lineRule="auto"/>
        <w:ind w:left="708"/>
        <w:jc w:val="both"/>
        <w:rPr>
          <w:rFonts w:cs="Arial"/>
          <w:i/>
          <w:sz w:val="22"/>
          <w:szCs w:val="22"/>
        </w:rPr>
      </w:pPr>
      <w:r w:rsidRPr="006949D0">
        <w:rPr>
          <w:rFonts w:cs="Arial"/>
          <w:i/>
          <w:sz w:val="22"/>
          <w:szCs w:val="22"/>
        </w:rPr>
        <w:t xml:space="preserve">Artículo 3° DEFINICION ACTIVIDADES SUSCEPTIBLES DE APROVECHAMIENTO ECONOMICO. Son las que se desarrollan en ci marco de la estrategia "Bogotá a Cielo Abierto 2.0" y que ocupan temporalmente el espacio público como una extensión de actividades comerciales, de acuerdo con los criterios definidos en el presente decreto y su respectivo protocolo. Las actividades susceptibles de aprovechamiento económico son: </w:t>
      </w:r>
    </w:p>
    <w:p w14:paraId="29D80F40" w14:textId="77777777" w:rsidR="00BA035A" w:rsidRPr="006949D0" w:rsidRDefault="00BA035A" w:rsidP="00BA035A">
      <w:pPr>
        <w:spacing w:line="276" w:lineRule="auto"/>
        <w:ind w:left="708"/>
        <w:jc w:val="both"/>
        <w:rPr>
          <w:rFonts w:cs="Arial"/>
          <w:i/>
          <w:sz w:val="22"/>
          <w:szCs w:val="22"/>
        </w:rPr>
      </w:pPr>
    </w:p>
    <w:p w14:paraId="29D80F41" w14:textId="77777777" w:rsidR="00BA035A" w:rsidRPr="006949D0" w:rsidRDefault="00BA035A" w:rsidP="00BA035A">
      <w:pPr>
        <w:pStyle w:val="Prrafodelista"/>
        <w:numPr>
          <w:ilvl w:val="0"/>
          <w:numId w:val="8"/>
        </w:numPr>
        <w:spacing w:after="160" w:line="276" w:lineRule="auto"/>
        <w:ind w:left="1428"/>
        <w:contextualSpacing/>
        <w:jc w:val="both"/>
        <w:rPr>
          <w:rFonts w:cs="Arial"/>
          <w:i/>
          <w:sz w:val="22"/>
          <w:szCs w:val="22"/>
        </w:rPr>
      </w:pPr>
      <w:r w:rsidRPr="006949D0">
        <w:rPr>
          <w:rFonts w:cs="Arial"/>
          <w:i/>
          <w:sz w:val="22"/>
          <w:szCs w:val="22"/>
        </w:rPr>
        <w:t xml:space="preserve">Bogotá a Cielo Abierto 2.0 - Gastronomía: Son las actividades que ocupan temporalmente el espacio público para la prestación de servicios de establecimientos de comercio asociados al sector gastronómico de acuerdo con los criterios definidos en el presente decreto. </w:t>
      </w:r>
    </w:p>
    <w:p w14:paraId="29D80F42" w14:textId="77777777" w:rsidR="00BA035A" w:rsidRPr="006949D0" w:rsidRDefault="00BA035A" w:rsidP="00BA035A">
      <w:pPr>
        <w:pStyle w:val="Prrafodelista"/>
        <w:numPr>
          <w:ilvl w:val="0"/>
          <w:numId w:val="8"/>
        </w:numPr>
        <w:spacing w:after="160" w:line="276" w:lineRule="auto"/>
        <w:ind w:left="1428"/>
        <w:contextualSpacing/>
        <w:jc w:val="both"/>
        <w:rPr>
          <w:rFonts w:cs="Arial"/>
          <w:i/>
          <w:sz w:val="22"/>
          <w:szCs w:val="22"/>
        </w:rPr>
      </w:pPr>
      <w:r w:rsidRPr="006949D0">
        <w:rPr>
          <w:rFonts w:cs="Arial"/>
          <w:i/>
          <w:sz w:val="22"/>
          <w:szCs w:val="22"/>
        </w:rPr>
        <w:t xml:space="preserve">Bogotá a Cielo Abierto 2.0 - Food Trucks: Ocupación temporal del espacio público, donde se autorizará de manera transitoria la venta de alimentos preparados, en vehículos o camiones tipo "Food Trucks". </w:t>
      </w:r>
    </w:p>
    <w:p w14:paraId="29D80F43" w14:textId="77777777" w:rsidR="00BA035A" w:rsidRPr="006949D0" w:rsidRDefault="00BA035A" w:rsidP="00BA035A">
      <w:pPr>
        <w:pStyle w:val="Prrafodelista"/>
        <w:numPr>
          <w:ilvl w:val="0"/>
          <w:numId w:val="8"/>
        </w:numPr>
        <w:spacing w:after="160" w:line="276" w:lineRule="auto"/>
        <w:ind w:left="1428"/>
        <w:contextualSpacing/>
        <w:jc w:val="both"/>
        <w:rPr>
          <w:rFonts w:cs="Arial"/>
          <w:b/>
          <w:bCs/>
          <w:i/>
          <w:sz w:val="22"/>
          <w:szCs w:val="22"/>
        </w:rPr>
      </w:pPr>
      <w:r w:rsidRPr="006949D0">
        <w:rPr>
          <w:rFonts w:cs="Arial"/>
          <w:b/>
          <w:bCs/>
          <w:i/>
          <w:sz w:val="22"/>
          <w:szCs w:val="22"/>
        </w:rPr>
        <w:t>Actividades complementarias: Son aquellas actividades adicionales que se desarrollan como complemento de la estrategia "Bogotá a Cielo Abierto 2.0", que se encuentran reguladas por el Decreto Distrital 552 de 2018 y que pueden ubicarse dentro del mismo espacio público de manera coordinada, teniendo en cuenta la capacidad de carga de este. Estas pueden ser entre otras las siguientes: artistas en Espacio Público, filmación de obras audiovisuales, actividades recreativas, y promoción de actividades cívicas e institucionales.</w:t>
      </w:r>
    </w:p>
    <w:p w14:paraId="29D80F44" w14:textId="77777777" w:rsidR="00BA035A" w:rsidRPr="006949D0" w:rsidRDefault="00BA035A" w:rsidP="00BA035A">
      <w:pPr>
        <w:spacing w:line="276" w:lineRule="auto"/>
        <w:ind w:left="708"/>
        <w:jc w:val="both"/>
        <w:rPr>
          <w:rFonts w:cs="Arial"/>
          <w:i/>
          <w:sz w:val="22"/>
          <w:szCs w:val="22"/>
        </w:rPr>
      </w:pPr>
      <w:r w:rsidRPr="006949D0">
        <w:rPr>
          <w:rFonts w:cs="Arial"/>
          <w:i/>
          <w:sz w:val="22"/>
          <w:szCs w:val="22"/>
        </w:rPr>
        <w:t>Estas actividades podrán llevarse a cabo con la instalación de mobiliario itinerante, sin generar cerramientos que obstaculicen el tránsito vehicular y peatonal, bajo los criterios de razonabilidad, protección al peatón y a las personas con movilidad reducida, respeto a los residentes, inclusión, protección al comercio formal y al patrimonio cultural, y sostenibilidad de los espacios públicos autorizados (…)</w:t>
      </w:r>
    </w:p>
    <w:p w14:paraId="29D80F45" w14:textId="77777777" w:rsidR="00BA035A" w:rsidRPr="006949D0" w:rsidRDefault="00BA035A" w:rsidP="001E09EC">
      <w:pPr>
        <w:pStyle w:val="NormalWeb"/>
        <w:shd w:val="clear" w:color="auto" w:fill="FFFFFF"/>
        <w:spacing w:before="0" w:beforeAutospacing="0" w:after="150" w:afterAutospacing="0" w:line="276" w:lineRule="auto"/>
        <w:jc w:val="both"/>
        <w:rPr>
          <w:rFonts w:ascii="Arial" w:hAnsi="Arial" w:cs="Arial"/>
          <w:b/>
          <w:bCs/>
          <w:iCs/>
          <w:sz w:val="22"/>
          <w:szCs w:val="22"/>
          <w:lang w:val="es-ES"/>
        </w:rPr>
      </w:pPr>
    </w:p>
    <w:p w14:paraId="29D80F46" w14:textId="77777777" w:rsidR="00BA035A" w:rsidRPr="006949D0" w:rsidRDefault="00BA035A" w:rsidP="00BA035A">
      <w:pPr>
        <w:spacing w:after="160" w:line="276" w:lineRule="auto"/>
        <w:contextualSpacing/>
        <w:jc w:val="both"/>
        <w:rPr>
          <w:rFonts w:cs="Arial"/>
          <w:b/>
          <w:bCs/>
          <w:i/>
          <w:iCs/>
          <w:sz w:val="22"/>
          <w:szCs w:val="22"/>
          <w:shd w:val="clear" w:color="auto" w:fill="FFFFFF"/>
        </w:rPr>
      </w:pPr>
      <w:r w:rsidRPr="006949D0">
        <w:rPr>
          <w:rFonts w:cs="Arial"/>
          <w:b/>
          <w:sz w:val="22"/>
          <w:szCs w:val="22"/>
          <w:lang w:eastAsia="es-CO"/>
        </w:rPr>
        <w:t xml:space="preserve">Acuerdo 761 del 11 de junio de 2020 </w:t>
      </w:r>
      <w:r w:rsidRPr="006949D0">
        <w:rPr>
          <w:rFonts w:cs="Arial"/>
          <w:b/>
          <w:bCs/>
          <w:i/>
          <w:iCs/>
          <w:sz w:val="22"/>
          <w:szCs w:val="22"/>
          <w:shd w:val="clear" w:color="auto" w:fill="FFFFFF"/>
        </w:rPr>
        <w:t>“Por medio del cual se adopta el Plan de desarrollo económico, social, ambiental y de obras públicas del Distrito Capital 2020-2024 “Un nuevo contrato social y ambiental para la Bogotá del siglo XXI”</w:t>
      </w:r>
    </w:p>
    <w:p w14:paraId="29D80F47" w14:textId="77777777" w:rsidR="00BA035A" w:rsidRPr="006949D0" w:rsidRDefault="00BA035A" w:rsidP="00BA035A">
      <w:pPr>
        <w:shd w:val="clear" w:color="auto" w:fill="FFFFFF"/>
        <w:jc w:val="both"/>
        <w:rPr>
          <w:rFonts w:cs="Arial"/>
          <w:b/>
          <w:bCs/>
          <w:i/>
          <w:iCs/>
          <w:sz w:val="22"/>
          <w:szCs w:val="22"/>
          <w:lang w:val="es-ES_tradnl" w:eastAsia="es-CO"/>
        </w:rPr>
      </w:pPr>
    </w:p>
    <w:p w14:paraId="29D80F48" w14:textId="77777777" w:rsidR="00BA035A" w:rsidRPr="006949D0" w:rsidRDefault="00BA035A" w:rsidP="00BA035A">
      <w:pPr>
        <w:shd w:val="clear" w:color="auto" w:fill="FFFFFF"/>
        <w:ind w:left="708"/>
        <w:jc w:val="both"/>
        <w:rPr>
          <w:rFonts w:cs="Arial"/>
          <w:i/>
          <w:iCs/>
          <w:sz w:val="22"/>
          <w:szCs w:val="22"/>
          <w:lang w:eastAsia="es-CO"/>
        </w:rPr>
      </w:pPr>
      <w:r w:rsidRPr="006949D0">
        <w:rPr>
          <w:rFonts w:cs="Arial"/>
          <w:b/>
          <w:bCs/>
          <w:i/>
          <w:iCs/>
          <w:sz w:val="22"/>
          <w:szCs w:val="22"/>
          <w:lang w:val="es-ES_tradnl" w:eastAsia="es-CO"/>
        </w:rPr>
        <w:t>(…) Artículo</w:t>
      </w:r>
      <w:r w:rsidRPr="006949D0">
        <w:rPr>
          <w:rFonts w:cs="Arial"/>
          <w:i/>
          <w:iCs/>
          <w:sz w:val="22"/>
          <w:szCs w:val="22"/>
          <w:lang w:eastAsia="es-CO"/>
        </w:rPr>
        <w:t> </w:t>
      </w:r>
      <w:r w:rsidRPr="006949D0">
        <w:rPr>
          <w:rFonts w:cs="Arial"/>
          <w:b/>
          <w:bCs/>
          <w:i/>
          <w:iCs/>
          <w:sz w:val="22"/>
          <w:szCs w:val="22"/>
          <w:lang w:val="es-ES_tradnl" w:eastAsia="es-CO"/>
        </w:rPr>
        <w:t>135. Acuerdos de acción colectiva.</w:t>
      </w:r>
      <w:r w:rsidRPr="006949D0">
        <w:rPr>
          <w:rFonts w:cs="Arial"/>
          <w:i/>
          <w:iCs/>
          <w:sz w:val="22"/>
          <w:szCs w:val="22"/>
          <w:lang w:val="es-ES_tradnl" w:eastAsia="es-CO"/>
        </w:rPr>
        <w:t> Las entidades distritales, bajo la coordinación de la Secretaría Distrital de Gobierno, promoverán acuerdos de acción colectiva dirigidos a la generación de condiciones que fortalezcan la apropiación de la ciudad, el aumento de la confianza ciudadana en los entornos públicos y privados entre los diferentes actores que confluyan en ellos, la solución pacífica de conflictos comunitarios, las relaciones vecinales, así como la protección del interés común del espacio público en el marco del desarrollo de actividades económicas informales.</w:t>
      </w:r>
    </w:p>
    <w:p w14:paraId="29D80F49" w14:textId="77777777" w:rsidR="00BA035A" w:rsidRPr="006949D0" w:rsidRDefault="00BA035A" w:rsidP="00BA035A">
      <w:pPr>
        <w:shd w:val="clear" w:color="auto" w:fill="FFFFFF"/>
        <w:ind w:left="1428"/>
        <w:jc w:val="both"/>
        <w:rPr>
          <w:rFonts w:cs="Arial"/>
          <w:i/>
          <w:iCs/>
          <w:sz w:val="22"/>
          <w:szCs w:val="22"/>
          <w:lang w:eastAsia="es-CO"/>
        </w:rPr>
      </w:pPr>
      <w:r w:rsidRPr="006949D0">
        <w:rPr>
          <w:rFonts w:cs="Arial"/>
          <w:i/>
          <w:iCs/>
          <w:sz w:val="22"/>
          <w:szCs w:val="22"/>
          <w:lang w:val="es-ES_tradnl" w:eastAsia="es-CO"/>
        </w:rPr>
        <w:t> </w:t>
      </w:r>
    </w:p>
    <w:p w14:paraId="29D80F4A" w14:textId="77777777" w:rsidR="00BA035A" w:rsidRPr="006949D0" w:rsidRDefault="00BA035A" w:rsidP="00BA035A">
      <w:pPr>
        <w:shd w:val="clear" w:color="auto" w:fill="FFFFFF"/>
        <w:ind w:left="708"/>
        <w:jc w:val="both"/>
        <w:rPr>
          <w:rFonts w:cs="Arial"/>
          <w:sz w:val="22"/>
          <w:szCs w:val="22"/>
          <w:lang w:eastAsia="es-CO"/>
        </w:rPr>
      </w:pPr>
      <w:r w:rsidRPr="006949D0">
        <w:rPr>
          <w:rFonts w:cs="Arial"/>
          <w:i/>
          <w:iCs/>
          <w:sz w:val="22"/>
          <w:szCs w:val="22"/>
          <w:lang w:val="es-ES_tradnl" w:eastAsia="es-CO"/>
        </w:rPr>
        <w:t>Estos acuerdos serán implementados de manera prioritaria, dentro de las medidas tomadas por la Administración Distrital para afrontar los impactos sociales y económicos del COVID-19 en la población más vulnerable.</w:t>
      </w:r>
    </w:p>
    <w:p w14:paraId="29D80F4B" w14:textId="77777777" w:rsidR="00BA035A" w:rsidRPr="006949D0" w:rsidRDefault="00BA035A" w:rsidP="00BA035A">
      <w:pPr>
        <w:shd w:val="clear" w:color="auto" w:fill="FFFFFF"/>
        <w:ind w:left="708"/>
        <w:jc w:val="both"/>
        <w:rPr>
          <w:rFonts w:cs="Arial"/>
          <w:sz w:val="22"/>
          <w:szCs w:val="22"/>
          <w:lang w:eastAsia="es-CO"/>
        </w:rPr>
      </w:pPr>
      <w:r w:rsidRPr="006949D0">
        <w:rPr>
          <w:rFonts w:cs="Arial"/>
          <w:sz w:val="22"/>
          <w:szCs w:val="22"/>
          <w:lang w:val="es-ES_tradnl" w:eastAsia="es-CO"/>
        </w:rPr>
        <w:t> </w:t>
      </w:r>
    </w:p>
    <w:p w14:paraId="29D80F4C" w14:textId="77777777" w:rsidR="00BA035A" w:rsidRPr="006949D0" w:rsidRDefault="00BA035A" w:rsidP="00BA035A">
      <w:pPr>
        <w:shd w:val="clear" w:color="auto" w:fill="FFFFFF"/>
        <w:ind w:left="708"/>
        <w:jc w:val="both"/>
        <w:rPr>
          <w:rFonts w:cs="Arial"/>
          <w:i/>
          <w:iCs/>
          <w:sz w:val="22"/>
          <w:szCs w:val="22"/>
          <w:lang w:val="es-ES_tradnl" w:eastAsia="es-CO"/>
        </w:rPr>
      </w:pPr>
      <w:r w:rsidRPr="006949D0">
        <w:rPr>
          <w:rFonts w:cs="Arial"/>
          <w:b/>
          <w:bCs/>
          <w:i/>
          <w:iCs/>
          <w:sz w:val="22"/>
          <w:szCs w:val="22"/>
          <w:lang w:val="es-ES_tradnl" w:eastAsia="es-CO"/>
        </w:rPr>
        <w:t>Parágrafo.</w:t>
      </w:r>
      <w:r w:rsidRPr="006949D0">
        <w:rPr>
          <w:rFonts w:cs="Arial"/>
          <w:i/>
          <w:iCs/>
          <w:sz w:val="22"/>
          <w:szCs w:val="22"/>
          <w:lang w:val="es-ES_tradnl" w:eastAsia="es-CO"/>
        </w:rPr>
        <w:t> Los acuerdos de acción colectiva que se desarrollen en conjunto con vendedores informales propenderán y deberán estar guiados bajo el principio de proporcionalidad en la garantía de los derechos fundamentales, especialmente el mínimo vital, la protección de derechos colectivos, el aumento de la protección social de dichos sujetos de especial protección y el principio constitucional de la confianza legítima (…)</w:t>
      </w:r>
    </w:p>
    <w:p w14:paraId="29D80F4D" w14:textId="77777777" w:rsidR="00BA035A" w:rsidRPr="006949D0" w:rsidRDefault="00BA035A" w:rsidP="00BA035A">
      <w:pPr>
        <w:shd w:val="clear" w:color="auto" w:fill="FFFFFF"/>
        <w:jc w:val="both"/>
        <w:rPr>
          <w:rFonts w:cs="Arial"/>
          <w:i/>
          <w:iCs/>
          <w:sz w:val="22"/>
          <w:szCs w:val="22"/>
          <w:lang w:eastAsia="es-CO"/>
        </w:rPr>
      </w:pPr>
    </w:p>
    <w:p w14:paraId="29D80F4E" w14:textId="77777777" w:rsidR="00BA035A" w:rsidRPr="006949D0" w:rsidRDefault="00BA035A" w:rsidP="00BA035A">
      <w:pPr>
        <w:spacing w:after="160" w:line="276" w:lineRule="auto"/>
        <w:contextualSpacing/>
        <w:jc w:val="both"/>
        <w:rPr>
          <w:rFonts w:cs="Arial"/>
          <w:b/>
          <w:bCs/>
          <w:iCs/>
          <w:color w:val="auto"/>
          <w:sz w:val="22"/>
          <w:szCs w:val="22"/>
          <w:lang w:eastAsia="es-CO"/>
        </w:rPr>
      </w:pPr>
    </w:p>
    <w:p w14:paraId="29D80F4F" w14:textId="77777777" w:rsidR="00BA035A" w:rsidRPr="006949D0" w:rsidRDefault="00BA035A" w:rsidP="00BA035A">
      <w:pPr>
        <w:spacing w:after="160" w:line="276" w:lineRule="auto"/>
        <w:contextualSpacing/>
        <w:jc w:val="both"/>
        <w:rPr>
          <w:rFonts w:cs="Arial"/>
          <w:sz w:val="22"/>
          <w:szCs w:val="22"/>
        </w:rPr>
      </w:pPr>
      <w:r w:rsidRPr="006949D0">
        <w:rPr>
          <w:rFonts w:cs="Arial"/>
          <w:b/>
          <w:sz w:val="22"/>
          <w:szCs w:val="22"/>
          <w:lang w:eastAsia="es-CO"/>
        </w:rPr>
        <w:t>Acuerdo Distrital No. 896 de 2023,</w:t>
      </w:r>
      <w:r w:rsidRPr="006949D0">
        <w:rPr>
          <w:rFonts w:cs="Arial"/>
          <w:sz w:val="22"/>
          <w:szCs w:val="22"/>
          <w:lang w:eastAsia="es-CO"/>
        </w:rPr>
        <w:t xml:space="preserve"> “</w:t>
      </w:r>
      <w:r w:rsidRPr="006949D0">
        <w:rPr>
          <w:rFonts w:cs="Arial"/>
          <w:b/>
          <w:bCs/>
          <w:iCs/>
          <w:sz w:val="22"/>
          <w:szCs w:val="22"/>
          <w:lang w:eastAsia="es-CO"/>
        </w:rPr>
        <w:t>Por medio del cual se institucionaliza el sistema de representación y participación de vendedores informales a través del Consejo Distrital y los Consejos Locales de vendedoras y vendedores informales y se dictan otras disposiciones”</w:t>
      </w:r>
    </w:p>
    <w:p w14:paraId="29D80F50" w14:textId="77777777" w:rsidR="00BA035A" w:rsidRPr="006949D0" w:rsidRDefault="00BA035A" w:rsidP="00BA035A">
      <w:pPr>
        <w:shd w:val="clear" w:color="auto" w:fill="FFFFFF"/>
        <w:jc w:val="both"/>
        <w:rPr>
          <w:rFonts w:cs="Arial"/>
          <w:sz w:val="22"/>
          <w:szCs w:val="22"/>
          <w:lang w:eastAsia="es-CO"/>
        </w:rPr>
      </w:pPr>
    </w:p>
    <w:p w14:paraId="29D80F51" w14:textId="77777777" w:rsidR="00BA035A" w:rsidRPr="006949D0" w:rsidRDefault="00BA035A" w:rsidP="00BA035A">
      <w:pPr>
        <w:shd w:val="clear" w:color="auto" w:fill="FFFFFF"/>
        <w:jc w:val="center"/>
        <w:outlineLvl w:val="0"/>
        <w:rPr>
          <w:rFonts w:cs="Arial"/>
          <w:b/>
          <w:bCs/>
          <w:i/>
          <w:iCs/>
          <w:spacing w:val="-3"/>
          <w:kern w:val="36"/>
          <w:sz w:val="22"/>
          <w:szCs w:val="22"/>
          <w:lang w:eastAsia="es-CO"/>
        </w:rPr>
      </w:pPr>
      <w:r w:rsidRPr="006949D0">
        <w:rPr>
          <w:rFonts w:cs="Arial"/>
          <w:b/>
          <w:bCs/>
          <w:i/>
          <w:iCs/>
          <w:spacing w:val="-3"/>
          <w:kern w:val="36"/>
          <w:sz w:val="22"/>
          <w:szCs w:val="22"/>
          <w:lang w:eastAsia="es-CO"/>
        </w:rPr>
        <w:t>(…) TÍTULO T.4 IV</w:t>
      </w:r>
    </w:p>
    <w:p w14:paraId="29D80F52" w14:textId="77777777" w:rsidR="00BA035A" w:rsidRPr="006949D0" w:rsidRDefault="00BA035A" w:rsidP="00BA035A">
      <w:pPr>
        <w:shd w:val="clear" w:color="auto" w:fill="FFFFFF"/>
        <w:jc w:val="center"/>
        <w:rPr>
          <w:rFonts w:cs="Arial"/>
          <w:i/>
          <w:iCs/>
          <w:sz w:val="22"/>
          <w:szCs w:val="22"/>
          <w:lang w:eastAsia="es-CO"/>
        </w:rPr>
      </w:pPr>
      <w:r w:rsidRPr="006949D0">
        <w:rPr>
          <w:rFonts w:cs="Arial"/>
          <w:b/>
          <w:bCs/>
          <w:i/>
          <w:iCs/>
          <w:sz w:val="22"/>
          <w:szCs w:val="22"/>
          <w:lang w:eastAsia="es-CO"/>
        </w:rPr>
        <w:t>DE PARTICIPACIÓN Y CONCERTACIÓN</w:t>
      </w:r>
    </w:p>
    <w:p w14:paraId="29D80F53" w14:textId="77777777" w:rsidR="00BA035A" w:rsidRPr="006949D0" w:rsidRDefault="00BA035A" w:rsidP="00BA035A">
      <w:pPr>
        <w:shd w:val="clear" w:color="auto" w:fill="FFFFFF"/>
        <w:jc w:val="center"/>
        <w:rPr>
          <w:rFonts w:cs="Arial"/>
          <w:i/>
          <w:iCs/>
          <w:sz w:val="22"/>
          <w:szCs w:val="22"/>
          <w:lang w:eastAsia="es-CO"/>
        </w:rPr>
      </w:pPr>
      <w:r w:rsidRPr="006949D0">
        <w:rPr>
          <w:rFonts w:cs="Arial"/>
          <w:b/>
          <w:bCs/>
          <w:i/>
          <w:iCs/>
          <w:sz w:val="22"/>
          <w:szCs w:val="22"/>
          <w:lang w:eastAsia="es-CO"/>
        </w:rPr>
        <w:t> </w:t>
      </w:r>
    </w:p>
    <w:p w14:paraId="29D80F54" w14:textId="77777777" w:rsidR="00BA035A" w:rsidRPr="006949D0" w:rsidRDefault="00BA035A" w:rsidP="00BA035A">
      <w:pPr>
        <w:shd w:val="clear" w:color="auto" w:fill="FFFFFF"/>
        <w:jc w:val="center"/>
        <w:rPr>
          <w:rFonts w:cs="Arial"/>
          <w:i/>
          <w:iCs/>
          <w:sz w:val="22"/>
          <w:szCs w:val="22"/>
          <w:lang w:eastAsia="es-CO"/>
        </w:rPr>
      </w:pPr>
      <w:r w:rsidRPr="006949D0">
        <w:rPr>
          <w:rFonts w:cs="Arial"/>
          <w:b/>
          <w:bCs/>
          <w:i/>
          <w:iCs/>
          <w:sz w:val="22"/>
          <w:szCs w:val="22"/>
          <w:lang w:eastAsia="es-CO"/>
        </w:rPr>
        <w:t>CAPÍTULO</w:t>
      </w:r>
      <w:r w:rsidRPr="006949D0">
        <w:rPr>
          <w:rFonts w:cs="Arial"/>
          <w:i/>
          <w:iCs/>
          <w:sz w:val="22"/>
          <w:szCs w:val="22"/>
          <w:lang w:eastAsia="es-CO"/>
        </w:rPr>
        <w:t> </w:t>
      </w:r>
      <w:r w:rsidRPr="006949D0">
        <w:rPr>
          <w:rFonts w:cs="Arial"/>
          <w:b/>
          <w:bCs/>
          <w:i/>
          <w:iCs/>
          <w:sz w:val="22"/>
          <w:szCs w:val="22"/>
          <w:lang w:eastAsia="es-CO"/>
        </w:rPr>
        <w:t>ÚNICO</w:t>
      </w:r>
    </w:p>
    <w:p w14:paraId="29D80F55" w14:textId="77777777" w:rsidR="00BA035A" w:rsidRPr="006949D0" w:rsidRDefault="00BA035A" w:rsidP="00BA035A">
      <w:pPr>
        <w:shd w:val="clear" w:color="auto" w:fill="FFFFFF"/>
        <w:jc w:val="center"/>
        <w:outlineLvl w:val="0"/>
        <w:rPr>
          <w:rFonts w:cs="Arial"/>
          <w:b/>
          <w:bCs/>
          <w:i/>
          <w:iCs/>
          <w:spacing w:val="-3"/>
          <w:kern w:val="36"/>
          <w:sz w:val="22"/>
          <w:szCs w:val="22"/>
          <w:lang w:eastAsia="es-CO"/>
        </w:rPr>
      </w:pPr>
      <w:r w:rsidRPr="006949D0">
        <w:rPr>
          <w:rFonts w:cs="Arial"/>
          <w:b/>
          <w:bCs/>
          <w:i/>
          <w:iCs/>
          <w:spacing w:val="-3"/>
          <w:kern w:val="36"/>
          <w:sz w:val="22"/>
          <w:szCs w:val="22"/>
          <w:lang w:eastAsia="es-CO"/>
        </w:rPr>
        <w:t>ACUERDOS DE ACCIÓN COLECTIVA</w:t>
      </w:r>
    </w:p>
    <w:p w14:paraId="29D80F56" w14:textId="77777777" w:rsidR="00BA035A" w:rsidRPr="006949D0" w:rsidRDefault="00BA035A" w:rsidP="00BA035A">
      <w:pPr>
        <w:rPr>
          <w:rFonts w:cs="Arial"/>
          <w:i/>
          <w:iCs/>
          <w:sz w:val="22"/>
          <w:szCs w:val="22"/>
        </w:rPr>
      </w:pPr>
    </w:p>
    <w:p w14:paraId="29D80F57" w14:textId="77777777" w:rsidR="00BA035A" w:rsidRPr="006949D0" w:rsidRDefault="00BA035A" w:rsidP="00BA035A">
      <w:pPr>
        <w:shd w:val="clear" w:color="auto" w:fill="FFFFFF"/>
        <w:ind w:left="720"/>
        <w:jc w:val="both"/>
        <w:rPr>
          <w:rFonts w:cs="Arial"/>
          <w:i/>
          <w:iCs/>
          <w:sz w:val="22"/>
          <w:szCs w:val="22"/>
          <w:lang w:eastAsia="es-CO"/>
        </w:rPr>
      </w:pPr>
      <w:r w:rsidRPr="006949D0">
        <w:rPr>
          <w:rFonts w:cs="Arial"/>
          <w:b/>
          <w:bCs/>
          <w:i/>
          <w:iCs/>
          <w:sz w:val="22"/>
          <w:szCs w:val="22"/>
          <w:lang w:eastAsia="es-CO"/>
        </w:rPr>
        <w:t>(…) ARTÍCULO</w:t>
      </w:r>
      <w:r w:rsidRPr="006949D0">
        <w:rPr>
          <w:rFonts w:cs="Arial"/>
          <w:i/>
          <w:iCs/>
          <w:sz w:val="22"/>
          <w:szCs w:val="22"/>
          <w:lang w:eastAsia="es-CO"/>
        </w:rPr>
        <w:t> </w:t>
      </w:r>
      <w:r w:rsidRPr="006949D0">
        <w:rPr>
          <w:rFonts w:cs="Arial"/>
          <w:b/>
          <w:bCs/>
          <w:i/>
          <w:iCs/>
          <w:sz w:val="22"/>
          <w:szCs w:val="22"/>
          <w:lang w:eastAsia="es-CO"/>
        </w:rPr>
        <w:t>19.- Implementación. </w:t>
      </w:r>
      <w:r w:rsidRPr="006949D0">
        <w:rPr>
          <w:rFonts w:cs="Arial"/>
          <w:i/>
          <w:iCs/>
          <w:sz w:val="22"/>
          <w:szCs w:val="22"/>
          <w:lang w:eastAsia="es-CO"/>
        </w:rPr>
        <w:t>Bajo la coordinación de la Secretaría Distrital de Gobierno y el Instituto para la Economía Social (IPES), con la vinculación de las demás entidades competentes, se promoverán acuerdos de acción colectiva dirigidos a la generación de condiciones que fortalezcan la apropiación de la ciudad, el aumento de la confianza ciudadana en los entornos públicos y privados entre los diferentes actores que confluyan en ellos, la solución pacífica de conflictos comunitarios, las relaciones vecinales, así como la protección del interés común del espacio público en el marco del desarrollo de actividades económicas informales.</w:t>
      </w:r>
    </w:p>
    <w:p w14:paraId="29D80F58" w14:textId="77777777" w:rsidR="00BA035A" w:rsidRPr="006949D0" w:rsidRDefault="00BA035A" w:rsidP="00BA035A">
      <w:pPr>
        <w:shd w:val="clear" w:color="auto" w:fill="FFFFFF"/>
        <w:ind w:left="720"/>
        <w:jc w:val="both"/>
        <w:rPr>
          <w:rFonts w:cs="Arial"/>
          <w:i/>
          <w:iCs/>
          <w:sz w:val="22"/>
          <w:szCs w:val="22"/>
          <w:lang w:eastAsia="es-CO"/>
        </w:rPr>
      </w:pPr>
      <w:r w:rsidRPr="006949D0">
        <w:rPr>
          <w:rFonts w:cs="Arial"/>
          <w:i/>
          <w:iCs/>
          <w:sz w:val="22"/>
          <w:szCs w:val="22"/>
          <w:lang w:eastAsia="es-CO"/>
        </w:rPr>
        <w:t> </w:t>
      </w:r>
    </w:p>
    <w:p w14:paraId="29D80F59" w14:textId="77777777" w:rsidR="00BA035A" w:rsidRPr="006949D0" w:rsidRDefault="00BA035A" w:rsidP="00BA035A">
      <w:pPr>
        <w:shd w:val="clear" w:color="auto" w:fill="FFFFFF"/>
        <w:ind w:left="720"/>
        <w:jc w:val="both"/>
        <w:rPr>
          <w:rFonts w:cs="Arial"/>
          <w:i/>
          <w:iCs/>
          <w:sz w:val="22"/>
          <w:szCs w:val="22"/>
          <w:lang w:eastAsia="es-CO"/>
        </w:rPr>
      </w:pPr>
      <w:r w:rsidRPr="006949D0">
        <w:rPr>
          <w:rFonts w:cs="Arial"/>
          <w:b/>
          <w:bCs/>
          <w:i/>
          <w:iCs/>
          <w:sz w:val="22"/>
          <w:szCs w:val="22"/>
          <w:lang w:eastAsia="es-CO"/>
        </w:rPr>
        <w:t>Parágrafo</w:t>
      </w:r>
      <w:r w:rsidRPr="006949D0">
        <w:rPr>
          <w:rFonts w:cs="Arial"/>
          <w:i/>
          <w:iCs/>
          <w:sz w:val="22"/>
          <w:szCs w:val="22"/>
          <w:lang w:eastAsia="es-CO"/>
        </w:rPr>
        <w:t> </w:t>
      </w:r>
      <w:r w:rsidRPr="006949D0">
        <w:rPr>
          <w:rFonts w:cs="Arial"/>
          <w:b/>
          <w:bCs/>
          <w:i/>
          <w:iCs/>
          <w:sz w:val="22"/>
          <w:szCs w:val="22"/>
          <w:lang w:eastAsia="es-CO"/>
        </w:rPr>
        <w:t>1. </w:t>
      </w:r>
      <w:r w:rsidRPr="006949D0">
        <w:rPr>
          <w:rFonts w:cs="Arial"/>
          <w:i/>
          <w:iCs/>
          <w:sz w:val="22"/>
          <w:szCs w:val="22"/>
          <w:lang w:eastAsia="es-CO"/>
        </w:rPr>
        <w:t>Los acuerdos de acción colectiva serán publicados en la página web y cartelera informativa de la respectiva Alcaldía Local.</w:t>
      </w:r>
    </w:p>
    <w:p w14:paraId="29D80F5A" w14:textId="77777777" w:rsidR="00BA035A" w:rsidRPr="006949D0" w:rsidRDefault="00BA035A" w:rsidP="00BA035A">
      <w:pPr>
        <w:shd w:val="clear" w:color="auto" w:fill="FFFFFF"/>
        <w:ind w:left="720"/>
        <w:jc w:val="both"/>
        <w:rPr>
          <w:rFonts w:cs="Arial"/>
          <w:i/>
          <w:iCs/>
          <w:sz w:val="22"/>
          <w:szCs w:val="22"/>
          <w:lang w:eastAsia="es-CO"/>
        </w:rPr>
      </w:pPr>
      <w:r w:rsidRPr="006949D0">
        <w:rPr>
          <w:rFonts w:cs="Arial"/>
          <w:i/>
          <w:iCs/>
          <w:sz w:val="22"/>
          <w:szCs w:val="22"/>
          <w:lang w:eastAsia="es-CO"/>
        </w:rPr>
        <w:t> </w:t>
      </w:r>
    </w:p>
    <w:p w14:paraId="29D80F5B" w14:textId="77777777" w:rsidR="00BA035A" w:rsidRPr="006949D0" w:rsidRDefault="00BA035A" w:rsidP="00BA035A">
      <w:pPr>
        <w:shd w:val="clear" w:color="auto" w:fill="FFFFFF"/>
        <w:ind w:left="720"/>
        <w:jc w:val="both"/>
        <w:rPr>
          <w:rFonts w:cs="Arial"/>
          <w:i/>
          <w:iCs/>
          <w:sz w:val="22"/>
          <w:szCs w:val="22"/>
          <w:lang w:eastAsia="es-CO"/>
        </w:rPr>
      </w:pPr>
      <w:r w:rsidRPr="006949D0">
        <w:rPr>
          <w:rFonts w:cs="Arial"/>
          <w:b/>
          <w:bCs/>
          <w:i/>
          <w:iCs/>
          <w:sz w:val="22"/>
          <w:szCs w:val="22"/>
          <w:lang w:eastAsia="es-CO"/>
        </w:rPr>
        <w:t>Parágrafo</w:t>
      </w:r>
      <w:r w:rsidRPr="006949D0">
        <w:rPr>
          <w:rFonts w:cs="Arial"/>
          <w:i/>
          <w:iCs/>
          <w:sz w:val="22"/>
          <w:szCs w:val="22"/>
          <w:lang w:eastAsia="es-CO"/>
        </w:rPr>
        <w:t> </w:t>
      </w:r>
      <w:r w:rsidRPr="006949D0">
        <w:rPr>
          <w:rFonts w:cs="Arial"/>
          <w:b/>
          <w:bCs/>
          <w:i/>
          <w:iCs/>
          <w:sz w:val="22"/>
          <w:szCs w:val="22"/>
          <w:lang w:eastAsia="es-CO"/>
        </w:rPr>
        <w:t>2.</w:t>
      </w:r>
      <w:r w:rsidRPr="006949D0">
        <w:rPr>
          <w:rFonts w:cs="Arial"/>
          <w:i/>
          <w:iCs/>
          <w:sz w:val="22"/>
          <w:szCs w:val="22"/>
          <w:lang w:eastAsia="es-CO"/>
        </w:rPr>
        <w:t> La Administración Distrital en la reglamentación del presente Acuerdo propenderá por habilitar a personas naturales, organizaciones, asociaciones y consejeros de vendedoras y vendedores informales a presentar solicitudes de acuerdos de acción colectiva (…)</w:t>
      </w:r>
    </w:p>
    <w:p w14:paraId="29D80F5C" w14:textId="77777777" w:rsidR="00BA035A" w:rsidRPr="006949D0" w:rsidRDefault="00BA035A" w:rsidP="00BA035A">
      <w:pPr>
        <w:rPr>
          <w:rFonts w:cs="Arial"/>
          <w:i/>
          <w:iCs/>
          <w:sz w:val="22"/>
          <w:szCs w:val="22"/>
        </w:rPr>
      </w:pPr>
    </w:p>
    <w:p w14:paraId="29D80F5D" w14:textId="77777777" w:rsidR="001E09EC" w:rsidRPr="006949D0" w:rsidRDefault="00BA035A" w:rsidP="00BA035A">
      <w:pPr>
        <w:spacing w:line="276" w:lineRule="auto"/>
        <w:jc w:val="both"/>
        <w:rPr>
          <w:rFonts w:cs="Arial"/>
          <w:b/>
          <w:bCs/>
          <w:i/>
          <w:iCs/>
          <w:color w:val="auto"/>
          <w:sz w:val="22"/>
          <w:szCs w:val="22"/>
        </w:rPr>
      </w:pPr>
      <w:r w:rsidRPr="006949D0">
        <w:rPr>
          <w:rFonts w:cs="Arial"/>
          <w:b/>
          <w:bCs/>
          <w:i/>
          <w:iCs/>
          <w:sz w:val="22"/>
          <w:szCs w:val="22"/>
          <w:shd w:val="clear" w:color="auto" w:fill="FFFFFF"/>
        </w:rPr>
        <w:t>(…) ARTÍCULO</w:t>
      </w:r>
      <w:r w:rsidRPr="006949D0">
        <w:rPr>
          <w:rFonts w:cs="Arial"/>
          <w:i/>
          <w:iCs/>
          <w:sz w:val="22"/>
          <w:szCs w:val="22"/>
          <w:shd w:val="clear" w:color="auto" w:fill="FFFFFF"/>
        </w:rPr>
        <w:t> </w:t>
      </w:r>
      <w:r w:rsidRPr="006949D0">
        <w:rPr>
          <w:rFonts w:cs="Arial"/>
          <w:b/>
          <w:bCs/>
          <w:i/>
          <w:iCs/>
          <w:sz w:val="22"/>
          <w:szCs w:val="22"/>
          <w:shd w:val="clear" w:color="auto" w:fill="FFFFFF"/>
        </w:rPr>
        <w:t>24.- Reglamentación. </w:t>
      </w:r>
      <w:r w:rsidRPr="006949D0">
        <w:rPr>
          <w:rFonts w:cs="Arial"/>
          <w:i/>
          <w:iCs/>
          <w:sz w:val="22"/>
          <w:szCs w:val="22"/>
          <w:shd w:val="clear" w:color="auto" w:fill="FFFFFF"/>
        </w:rPr>
        <w:t xml:space="preserve">La Administración Distrital en un </w:t>
      </w:r>
      <w:r w:rsidRPr="006949D0">
        <w:rPr>
          <w:rFonts w:cs="Arial"/>
          <w:i/>
          <w:iCs/>
          <w:sz w:val="22"/>
          <w:szCs w:val="22"/>
          <w:u w:val="single"/>
          <w:shd w:val="clear" w:color="auto" w:fill="FFFFFF"/>
        </w:rPr>
        <w:t>máximo de (6) meses</w:t>
      </w:r>
      <w:r w:rsidRPr="006949D0">
        <w:rPr>
          <w:rFonts w:cs="Arial"/>
          <w:i/>
          <w:iCs/>
          <w:sz w:val="22"/>
          <w:szCs w:val="22"/>
          <w:shd w:val="clear" w:color="auto" w:fill="FFFFFF"/>
        </w:rPr>
        <w:t xml:space="preserve"> contados a partir de la entrada en vigencia del presente Acuerdo reglamentará y compilará todo lo necesario para la correcta implementación del presente Acuerdo (…)</w:t>
      </w:r>
    </w:p>
    <w:p w14:paraId="29D80F5E" w14:textId="77777777" w:rsidR="001E09EC" w:rsidRPr="006949D0" w:rsidRDefault="001E09EC" w:rsidP="001E09EC">
      <w:pPr>
        <w:spacing w:line="276" w:lineRule="auto"/>
        <w:jc w:val="both"/>
        <w:rPr>
          <w:rFonts w:cs="Arial"/>
          <w:b/>
          <w:bCs/>
          <w:color w:val="auto"/>
          <w:sz w:val="22"/>
          <w:szCs w:val="22"/>
        </w:rPr>
      </w:pPr>
    </w:p>
    <w:p w14:paraId="29D80F5F" w14:textId="77777777" w:rsidR="00BA035A" w:rsidRPr="006949D0" w:rsidRDefault="00BA035A" w:rsidP="00BA035A">
      <w:pPr>
        <w:spacing w:line="276" w:lineRule="auto"/>
        <w:jc w:val="both"/>
        <w:rPr>
          <w:rFonts w:cs="Arial"/>
          <w:sz w:val="22"/>
          <w:szCs w:val="22"/>
        </w:rPr>
      </w:pPr>
    </w:p>
    <w:p w14:paraId="29D80F60" w14:textId="77777777" w:rsidR="00BA035A" w:rsidRPr="006949D0" w:rsidRDefault="00BA035A" w:rsidP="00BA035A">
      <w:pPr>
        <w:pStyle w:val="NormalWeb"/>
        <w:shd w:val="clear" w:color="auto" w:fill="FFFFFF"/>
        <w:spacing w:before="0" w:beforeAutospacing="0" w:after="150" w:afterAutospacing="0"/>
        <w:jc w:val="both"/>
        <w:rPr>
          <w:rFonts w:ascii="Arial" w:hAnsi="Arial" w:cs="Arial"/>
          <w:b/>
          <w:bCs/>
          <w:sz w:val="22"/>
          <w:szCs w:val="22"/>
          <w:shd w:val="clear" w:color="auto" w:fill="FFFFFF"/>
        </w:rPr>
      </w:pPr>
      <w:r w:rsidRPr="006949D0">
        <w:rPr>
          <w:rFonts w:ascii="Arial" w:hAnsi="Arial" w:cs="Arial"/>
          <w:b/>
          <w:bCs/>
          <w:sz w:val="22"/>
          <w:szCs w:val="22"/>
        </w:rPr>
        <w:t>ACUERDO 154 del 22 de junio de 2005 </w:t>
      </w:r>
      <w:r w:rsidRPr="006949D0">
        <w:rPr>
          <w:rFonts w:ascii="Arial" w:hAnsi="Arial" w:cs="Arial"/>
          <w:b/>
          <w:bCs/>
          <w:sz w:val="22"/>
          <w:szCs w:val="22"/>
          <w:shd w:val="clear" w:color="auto" w:fill="FFFFFF"/>
        </w:rPr>
        <w:t>"POR EL CUAL SE DECLARA ACTIVIDAD DE INTERÉS CULTURAL LOS "MERCADOS DE LAS PULGAS", QUE SE REALIZAN EN BOGOTA"</w:t>
      </w:r>
    </w:p>
    <w:p w14:paraId="29D80F61" w14:textId="77777777" w:rsidR="00BA035A" w:rsidRPr="006949D0" w:rsidRDefault="00BA035A" w:rsidP="00BA035A">
      <w:pPr>
        <w:spacing w:line="276" w:lineRule="auto"/>
        <w:ind w:left="708"/>
        <w:jc w:val="both"/>
        <w:rPr>
          <w:rFonts w:cs="Arial"/>
          <w:i/>
          <w:sz w:val="22"/>
          <w:szCs w:val="22"/>
          <w:shd w:val="clear" w:color="auto" w:fill="FFFFFF"/>
        </w:rPr>
      </w:pPr>
      <w:r w:rsidRPr="006949D0">
        <w:rPr>
          <w:rFonts w:cs="Arial"/>
          <w:i/>
          <w:sz w:val="22"/>
          <w:szCs w:val="22"/>
        </w:rPr>
        <w:t xml:space="preserve">(…) </w:t>
      </w:r>
      <w:r w:rsidRPr="006949D0">
        <w:rPr>
          <w:rFonts w:cs="Arial"/>
          <w:b/>
          <w:bCs/>
          <w:i/>
          <w:sz w:val="22"/>
          <w:szCs w:val="22"/>
          <w:shd w:val="clear" w:color="auto" w:fill="FFFFFF"/>
        </w:rPr>
        <w:t>ARTÍCULO </w:t>
      </w:r>
      <w:bookmarkStart w:id="1" w:name="1"/>
      <w:r w:rsidRPr="006949D0">
        <w:rPr>
          <w:rFonts w:cs="Arial"/>
          <w:b/>
          <w:bCs/>
          <w:i/>
          <w:sz w:val="22"/>
          <w:szCs w:val="22"/>
        </w:rPr>
        <w:t> </w:t>
      </w:r>
      <w:bookmarkEnd w:id="1"/>
      <w:r w:rsidRPr="006949D0">
        <w:rPr>
          <w:rFonts w:cs="Arial"/>
          <w:b/>
          <w:bCs/>
          <w:i/>
          <w:sz w:val="22"/>
          <w:szCs w:val="22"/>
          <w:shd w:val="clear" w:color="auto" w:fill="FFFFFF"/>
        </w:rPr>
        <w:t>PRIMERO:</w:t>
      </w:r>
      <w:r w:rsidRPr="006949D0">
        <w:rPr>
          <w:rFonts w:cs="Arial"/>
          <w:i/>
          <w:sz w:val="22"/>
          <w:szCs w:val="22"/>
          <w:shd w:val="clear" w:color="auto" w:fill="FFFFFF"/>
        </w:rPr>
        <w:t>  </w:t>
      </w:r>
      <w:hyperlink r:id="rId9" w:anchor="1" w:history="1">
        <w:r w:rsidRPr="006949D0">
          <w:rPr>
            <w:rStyle w:val="Hipervnculo"/>
            <w:rFonts w:cs="Arial"/>
            <w:i/>
            <w:sz w:val="22"/>
            <w:szCs w:val="22"/>
            <w:shd w:val="clear" w:color="auto" w:fill="FFFFFF"/>
          </w:rPr>
          <w:t>Adicionado por el art. 1, Acuerdo Distrital 544 de 2013</w:t>
        </w:r>
      </w:hyperlink>
      <w:r w:rsidRPr="006949D0">
        <w:rPr>
          <w:rFonts w:cs="Arial"/>
          <w:i/>
          <w:color w:val="333333"/>
          <w:sz w:val="22"/>
          <w:szCs w:val="22"/>
          <w:shd w:val="clear" w:color="auto" w:fill="FFFFFF"/>
        </w:rPr>
        <w:t xml:space="preserve">. </w:t>
      </w:r>
      <w:r w:rsidRPr="006949D0">
        <w:rPr>
          <w:rFonts w:cs="Arial"/>
          <w:i/>
          <w:sz w:val="22"/>
          <w:szCs w:val="22"/>
          <w:shd w:val="clear" w:color="auto" w:fill="FFFFFF"/>
        </w:rPr>
        <w:t>Declárese de interés cultural la actividad que realizan los "mercados de las pulgas", Asociación Mercados San alejo y Asociación de Expositores Toldos de San Pelayo, en la ciudad de Bogotá (…)</w:t>
      </w:r>
    </w:p>
    <w:p w14:paraId="29D80F62" w14:textId="77777777" w:rsidR="00BA035A" w:rsidRPr="006949D0" w:rsidRDefault="00BA035A" w:rsidP="00BA035A">
      <w:pPr>
        <w:spacing w:line="276" w:lineRule="auto"/>
        <w:jc w:val="both"/>
        <w:rPr>
          <w:rFonts w:cs="Arial"/>
          <w:i/>
          <w:sz w:val="22"/>
          <w:szCs w:val="22"/>
          <w:shd w:val="clear" w:color="auto" w:fill="FFFFFF"/>
        </w:rPr>
      </w:pPr>
    </w:p>
    <w:p w14:paraId="29D80F63" w14:textId="77777777" w:rsidR="00BA035A" w:rsidRPr="006949D0" w:rsidRDefault="00BA035A" w:rsidP="00BA035A">
      <w:pPr>
        <w:spacing w:after="160" w:line="276" w:lineRule="auto"/>
        <w:contextualSpacing/>
        <w:jc w:val="both"/>
        <w:rPr>
          <w:rFonts w:cs="Arial"/>
          <w:b/>
          <w:bCs/>
          <w:sz w:val="22"/>
          <w:szCs w:val="22"/>
        </w:rPr>
      </w:pPr>
    </w:p>
    <w:p w14:paraId="29D80F64" w14:textId="77777777" w:rsidR="00BA035A" w:rsidRPr="006949D0" w:rsidRDefault="00BA035A" w:rsidP="00BA035A">
      <w:pPr>
        <w:spacing w:after="160" w:line="276" w:lineRule="auto"/>
        <w:contextualSpacing/>
        <w:jc w:val="both"/>
        <w:rPr>
          <w:rStyle w:val="Textoennegrita"/>
          <w:rFonts w:cs="Arial"/>
          <w:i/>
          <w:iCs/>
          <w:sz w:val="22"/>
          <w:szCs w:val="22"/>
          <w:shd w:val="clear" w:color="auto" w:fill="FFFFFF"/>
        </w:rPr>
      </w:pPr>
      <w:r w:rsidRPr="006949D0">
        <w:rPr>
          <w:rFonts w:cs="Arial"/>
          <w:b/>
          <w:bCs/>
          <w:sz w:val="22"/>
          <w:szCs w:val="22"/>
        </w:rPr>
        <w:t>ACUERDO 544 del 27 de diciembre de 2013</w:t>
      </w:r>
      <w:r w:rsidRPr="006949D0">
        <w:rPr>
          <w:rStyle w:val="Textoennegrita"/>
          <w:rFonts w:cs="Arial"/>
          <w:i/>
          <w:iCs/>
          <w:sz w:val="22"/>
          <w:szCs w:val="22"/>
          <w:shd w:val="clear" w:color="auto" w:fill="FFFFFF"/>
        </w:rPr>
        <w:t xml:space="preserve"> “</w:t>
      </w:r>
      <w:r w:rsidRPr="006949D0">
        <w:rPr>
          <w:rStyle w:val="Textoennegrita"/>
          <w:rFonts w:cs="Arial"/>
          <w:sz w:val="22"/>
          <w:szCs w:val="22"/>
          <w:shd w:val="clear" w:color="auto" w:fill="FFFFFF"/>
        </w:rPr>
        <w:t>Por medio del cual se modifica el Acuerdo </w:t>
      </w:r>
      <w:hyperlink r:id="rId10" w:anchor="0" w:history="1">
        <w:r w:rsidRPr="006949D0">
          <w:rPr>
            <w:rStyle w:val="Hipervnculo"/>
            <w:rFonts w:cs="Arial"/>
            <w:color w:val="auto"/>
            <w:sz w:val="22"/>
            <w:szCs w:val="22"/>
          </w:rPr>
          <w:t>154</w:t>
        </w:r>
      </w:hyperlink>
      <w:r w:rsidRPr="006949D0">
        <w:rPr>
          <w:rStyle w:val="Textoennegrita"/>
          <w:rFonts w:cs="Arial"/>
          <w:sz w:val="22"/>
          <w:szCs w:val="22"/>
          <w:shd w:val="clear" w:color="auto" w:fill="FFFFFF"/>
        </w:rPr>
        <w:t> de 2005 y se dictan otras disposiciones</w:t>
      </w:r>
      <w:r w:rsidRPr="006949D0">
        <w:rPr>
          <w:rStyle w:val="Textoennegrita"/>
          <w:rFonts w:cs="Arial"/>
          <w:i/>
          <w:iCs/>
          <w:sz w:val="22"/>
          <w:szCs w:val="22"/>
          <w:shd w:val="clear" w:color="auto" w:fill="FFFFFF"/>
        </w:rPr>
        <w:t>.”</w:t>
      </w:r>
    </w:p>
    <w:p w14:paraId="29D80F65" w14:textId="77777777" w:rsidR="00BA035A" w:rsidRPr="006949D0" w:rsidRDefault="00BA035A" w:rsidP="00BA035A">
      <w:pPr>
        <w:spacing w:after="160" w:line="276" w:lineRule="auto"/>
        <w:contextualSpacing/>
        <w:jc w:val="both"/>
        <w:rPr>
          <w:rFonts w:cs="Arial"/>
          <w:i/>
          <w:sz w:val="22"/>
          <w:szCs w:val="22"/>
          <w:shd w:val="clear" w:color="auto" w:fill="FFFFFF"/>
        </w:rPr>
      </w:pPr>
    </w:p>
    <w:p w14:paraId="29D80F66" w14:textId="77777777" w:rsidR="00BA035A" w:rsidRPr="006949D0" w:rsidRDefault="00BA035A" w:rsidP="00BA035A">
      <w:pPr>
        <w:spacing w:line="276" w:lineRule="auto"/>
        <w:ind w:left="360"/>
        <w:jc w:val="both"/>
        <w:rPr>
          <w:rFonts w:cs="Arial"/>
          <w:i/>
          <w:sz w:val="22"/>
          <w:szCs w:val="22"/>
          <w:shd w:val="clear" w:color="auto" w:fill="FFFFFF"/>
        </w:rPr>
      </w:pPr>
      <w:r w:rsidRPr="006949D0">
        <w:rPr>
          <w:rFonts w:cs="Arial"/>
          <w:i/>
          <w:sz w:val="22"/>
          <w:szCs w:val="22"/>
        </w:rPr>
        <w:t>(…)</w:t>
      </w:r>
      <w:r w:rsidRPr="006949D0">
        <w:rPr>
          <w:rFonts w:cs="Arial"/>
          <w:b/>
          <w:bCs/>
          <w:i/>
          <w:sz w:val="22"/>
          <w:szCs w:val="22"/>
          <w:shd w:val="clear" w:color="auto" w:fill="FFFFFF"/>
        </w:rPr>
        <w:t>ARTÍCULO </w:t>
      </w:r>
      <w:r w:rsidRPr="006949D0">
        <w:rPr>
          <w:rFonts w:cs="Arial"/>
          <w:b/>
          <w:bCs/>
          <w:i/>
          <w:sz w:val="22"/>
          <w:szCs w:val="22"/>
        </w:rPr>
        <w:t> </w:t>
      </w:r>
      <w:r w:rsidRPr="006949D0">
        <w:rPr>
          <w:rFonts w:cs="Arial"/>
          <w:b/>
          <w:bCs/>
          <w:i/>
          <w:sz w:val="22"/>
          <w:szCs w:val="22"/>
          <w:shd w:val="clear" w:color="auto" w:fill="FFFFFF"/>
        </w:rPr>
        <w:t>1. </w:t>
      </w:r>
      <w:r w:rsidRPr="006949D0">
        <w:rPr>
          <w:rFonts w:cs="Arial"/>
          <w:i/>
          <w:sz w:val="22"/>
          <w:szCs w:val="22"/>
          <w:shd w:val="clear" w:color="auto" w:fill="FFFFFF"/>
        </w:rPr>
        <w:t>Adiciónese el artículo </w:t>
      </w:r>
      <w:hyperlink r:id="rId11" w:anchor="1" w:history="1">
        <w:r w:rsidRPr="006949D0">
          <w:rPr>
            <w:rStyle w:val="Hipervnculo"/>
            <w:rFonts w:cs="Arial"/>
            <w:i/>
            <w:color w:val="auto"/>
            <w:sz w:val="22"/>
            <w:szCs w:val="22"/>
          </w:rPr>
          <w:t>primero</w:t>
        </w:r>
      </w:hyperlink>
      <w:r w:rsidRPr="006949D0">
        <w:rPr>
          <w:rFonts w:cs="Arial"/>
          <w:i/>
          <w:sz w:val="22"/>
          <w:szCs w:val="22"/>
          <w:shd w:val="clear" w:color="auto" w:fill="FFFFFF"/>
        </w:rPr>
        <w:t> del Acuerdo 154 de 2005, declarando de interés cultural la actividad que realiza la Asociación Mercado de Pulgas de Usaquén en la ciudad de Bogotá (…)</w:t>
      </w:r>
    </w:p>
    <w:p w14:paraId="29D80F67" w14:textId="77777777" w:rsidR="00BA035A" w:rsidRPr="006949D0" w:rsidRDefault="00BA035A" w:rsidP="00BA035A">
      <w:pPr>
        <w:spacing w:line="276" w:lineRule="auto"/>
        <w:ind w:left="360"/>
        <w:jc w:val="both"/>
        <w:rPr>
          <w:rFonts w:cs="Arial"/>
          <w:i/>
          <w:sz w:val="22"/>
          <w:szCs w:val="22"/>
          <w:shd w:val="clear" w:color="auto" w:fill="FFFFFF"/>
        </w:rPr>
      </w:pPr>
    </w:p>
    <w:p w14:paraId="29D80F68" w14:textId="77777777" w:rsidR="00BA035A" w:rsidRPr="006949D0" w:rsidRDefault="00BA035A" w:rsidP="00BA035A">
      <w:pPr>
        <w:shd w:val="clear" w:color="auto" w:fill="FFFFFF"/>
        <w:jc w:val="both"/>
        <w:rPr>
          <w:rFonts w:cs="Arial"/>
          <w:sz w:val="22"/>
          <w:szCs w:val="22"/>
        </w:rPr>
      </w:pPr>
      <w:r w:rsidRPr="006949D0">
        <w:rPr>
          <w:rFonts w:cs="Arial"/>
          <w:b/>
          <w:sz w:val="22"/>
          <w:szCs w:val="22"/>
        </w:rPr>
        <w:t>ACUERDO DE ACCIÓN COLECTIVA PARA LA ORGANIZACIÓN DE VENTAS INFORMALES EN EL SECTOR DE LA PLAZOLETA DE LOURDES SUSCRITO ENTRE LA SECRETARIA DISTRITAL DE GOBIERNO, EL INSTITUTO PARA LA ECONOMÍA SOCIAL – IPES, LA ALCALDÍA LOCAL DE CHAPINERO Y VENDEDORES INFORMALES</w:t>
      </w:r>
      <w:r w:rsidRPr="006949D0">
        <w:rPr>
          <w:rFonts w:cs="Arial"/>
          <w:sz w:val="22"/>
          <w:szCs w:val="22"/>
        </w:rPr>
        <w:t>.</w:t>
      </w:r>
    </w:p>
    <w:p w14:paraId="29D80F69" w14:textId="77777777" w:rsidR="00BA035A" w:rsidRPr="006949D0" w:rsidRDefault="00BA035A" w:rsidP="001E09EC">
      <w:pPr>
        <w:spacing w:line="276" w:lineRule="auto"/>
        <w:jc w:val="both"/>
        <w:rPr>
          <w:rFonts w:cs="Arial"/>
          <w:b/>
          <w:bCs/>
          <w:color w:val="auto"/>
          <w:sz w:val="22"/>
          <w:szCs w:val="22"/>
        </w:rPr>
      </w:pPr>
    </w:p>
    <w:p w14:paraId="29D80F6A" w14:textId="77777777" w:rsidR="00BA035A" w:rsidRDefault="00BA035A" w:rsidP="001E09EC">
      <w:pPr>
        <w:spacing w:line="276" w:lineRule="auto"/>
        <w:jc w:val="both"/>
        <w:rPr>
          <w:rFonts w:cs="Arial"/>
          <w:b/>
          <w:bCs/>
          <w:color w:val="auto"/>
          <w:sz w:val="22"/>
          <w:szCs w:val="22"/>
        </w:rPr>
      </w:pPr>
    </w:p>
    <w:p w14:paraId="29D80F6B" w14:textId="77777777" w:rsidR="00E631C2" w:rsidRDefault="00E631C2" w:rsidP="001E09EC">
      <w:pPr>
        <w:spacing w:line="276" w:lineRule="auto"/>
        <w:jc w:val="both"/>
        <w:rPr>
          <w:rFonts w:cs="Arial"/>
          <w:b/>
          <w:bCs/>
          <w:color w:val="auto"/>
          <w:sz w:val="22"/>
          <w:szCs w:val="22"/>
        </w:rPr>
      </w:pPr>
    </w:p>
    <w:p w14:paraId="29D80F6C" w14:textId="77777777" w:rsidR="00E631C2" w:rsidRDefault="00E631C2" w:rsidP="001E09EC">
      <w:pPr>
        <w:spacing w:line="276" w:lineRule="auto"/>
        <w:jc w:val="both"/>
        <w:rPr>
          <w:rFonts w:cs="Arial"/>
          <w:b/>
          <w:bCs/>
          <w:color w:val="auto"/>
          <w:sz w:val="22"/>
          <w:szCs w:val="22"/>
        </w:rPr>
      </w:pPr>
    </w:p>
    <w:p w14:paraId="29D80F6D" w14:textId="77777777" w:rsidR="00E631C2" w:rsidRPr="006949D0" w:rsidRDefault="00E631C2" w:rsidP="001E09EC">
      <w:pPr>
        <w:spacing w:line="276" w:lineRule="auto"/>
        <w:jc w:val="both"/>
        <w:rPr>
          <w:rFonts w:cs="Arial"/>
          <w:b/>
          <w:bCs/>
          <w:color w:val="auto"/>
          <w:sz w:val="22"/>
          <w:szCs w:val="22"/>
        </w:rPr>
      </w:pPr>
    </w:p>
    <w:p w14:paraId="29D80F6E" w14:textId="77777777" w:rsidR="001E09EC" w:rsidRPr="006949D0" w:rsidRDefault="001E09EC" w:rsidP="001E09EC">
      <w:pPr>
        <w:pStyle w:val="Prrafodelista"/>
        <w:numPr>
          <w:ilvl w:val="0"/>
          <w:numId w:val="1"/>
        </w:numPr>
        <w:spacing w:line="276" w:lineRule="auto"/>
        <w:rPr>
          <w:rFonts w:cs="Arial"/>
          <w:b/>
          <w:bCs/>
          <w:sz w:val="22"/>
          <w:szCs w:val="22"/>
        </w:rPr>
      </w:pPr>
      <w:r w:rsidRPr="006949D0">
        <w:rPr>
          <w:rFonts w:cs="Arial"/>
          <w:b/>
          <w:bCs/>
          <w:sz w:val="22"/>
          <w:szCs w:val="22"/>
        </w:rPr>
        <w:t>JUSTIFICACIÓN DEL PROYECTO</w:t>
      </w:r>
    </w:p>
    <w:p w14:paraId="29D80F6F" w14:textId="77777777" w:rsidR="001E09EC" w:rsidRPr="006949D0" w:rsidRDefault="001E09EC" w:rsidP="001E09EC">
      <w:pPr>
        <w:spacing w:line="276" w:lineRule="auto"/>
        <w:rPr>
          <w:rFonts w:cs="Arial"/>
          <w:b/>
          <w:bCs/>
          <w:sz w:val="22"/>
          <w:szCs w:val="22"/>
        </w:rPr>
      </w:pPr>
    </w:p>
    <w:p w14:paraId="29D80F70" w14:textId="77777777" w:rsidR="00BA035A" w:rsidRPr="006949D0" w:rsidRDefault="00BA035A" w:rsidP="00BA035A">
      <w:pPr>
        <w:pStyle w:val="Prrafodelista"/>
        <w:numPr>
          <w:ilvl w:val="1"/>
          <w:numId w:val="1"/>
        </w:numPr>
        <w:spacing w:line="276" w:lineRule="auto"/>
        <w:jc w:val="both"/>
        <w:rPr>
          <w:rFonts w:cs="Arial"/>
          <w:b/>
          <w:sz w:val="22"/>
          <w:szCs w:val="22"/>
        </w:rPr>
      </w:pPr>
      <w:r w:rsidRPr="006949D0">
        <w:rPr>
          <w:rFonts w:cs="Arial"/>
          <w:b/>
          <w:sz w:val="22"/>
          <w:szCs w:val="22"/>
        </w:rPr>
        <w:t>Aspectos Generales:</w:t>
      </w:r>
    </w:p>
    <w:p w14:paraId="29D80F71" w14:textId="77777777" w:rsidR="00BA035A" w:rsidRPr="006949D0" w:rsidRDefault="00BA035A" w:rsidP="00BA035A">
      <w:pPr>
        <w:spacing w:line="276" w:lineRule="auto"/>
        <w:jc w:val="both"/>
        <w:rPr>
          <w:rFonts w:cs="Arial"/>
          <w:sz w:val="22"/>
          <w:szCs w:val="22"/>
        </w:rPr>
      </w:pPr>
    </w:p>
    <w:p w14:paraId="29D80F72" w14:textId="77777777" w:rsidR="00BA035A" w:rsidRPr="006949D0" w:rsidRDefault="00BA035A" w:rsidP="00BA035A">
      <w:pPr>
        <w:spacing w:line="276" w:lineRule="auto"/>
        <w:jc w:val="both"/>
        <w:rPr>
          <w:rFonts w:cs="Arial"/>
          <w:sz w:val="22"/>
          <w:szCs w:val="22"/>
        </w:rPr>
      </w:pPr>
      <w:r w:rsidRPr="006949D0">
        <w:rPr>
          <w:rFonts w:cs="Arial"/>
          <w:sz w:val="22"/>
          <w:szCs w:val="22"/>
        </w:rPr>
        <w:t>La artesanía es el resultado de la creatividad y la imaginación, plasmada en un producto, cuya elaboración se han transformado racionalmente materiales de origen natural, generalmente con procesos y técnicas manuales. Los objetos artesanales van cargados de un alto valor cultural y debido a su proceso son piezas únicas (Rivas, 2018). Se trata de un objeto o producto de identidad cultural comunitaria, adquirido mediante un proceso que se ha mantenido en el tiempo por generaciones (a través de la tradición oral principalmente) y que generalmente se identifica con una región, ya sea por su producción, cultivo o preparación.</w:t>
      </w:r>
    </w:p>
    <w:p w14:paraId="29D80F73" w14:textId="77777777" w:rsidR="00BA035A" w:rsidRPr="006949D0" w:rsidRDefault="00BA035A" w:rsidP="00BA035A">
      <w:pPr>
        <w:spacing w:line="276" w:lineRule="auto"/>
        <w:jc w:val="both"/>
        <w:rPr>
          <w:rFonts w:cs="Arial"/>
          <w:sz w:val="22"/>
          <w:szCs w:val="22"/>
        </w:rPr>
      </w:pPr>
    </w:p>
    <w:p w14:paraId="29D80F74" w14:textId="77777777" w:rsidR="00BA035A" w:rsidRPr="006949D0" w:rsidRDefault="00BA035A" w:rsidP="00BA035A">
      <w:pPr>
        <w:spacing w:line="276" w:lineRule="auto"/>
        <w:jc w:val="both"/>
        <w:rPr>
          <w:rFonts w:cs="Arial"/>
          <w:sz w:val="22"/>
          <w:szCs w:val="22"/>
        </w:rPr>
      </w:pPr>
      <w:r w:rsidRPr="006949D0">
        <w:rPr>
          <w:rFonts w:cs="Arial"/>
          <w:sz w:val="22"/>
          <w:szCs w:val="22"/>
        </w:rPr>
        <w:t xml:space="preserve">Por su parte el artesano(a) es una persona que elabora artesanías a través del ejercicio de oficios artesanales, caracterizados por conocimientos de procesos y técnicas que permiten la transformación de materias primas naturales y/o sintéticas en productos acabados que expresan una identidad cultural propia. </w:t>
      </w:r>
    </w:p>
    <w:p w14:paraId="29D80F75" w14:textId="77777777" w:rsidR="00BA035A" w:rsidRPr="006949D0" w:rsidRDefault="00BA035A" w:rsidP="00BA035A">
      <w:pPr>
        <w:spacing w:line="276" w:lineRule="auto"/>
        <w:jc w:val="both"/>
        <w:rPr>
          <w:rFonts w:cs="Arial"/>
          <w:sz w:val="22"/>
          <w:szCs w:val="22"/>
        </w:rPr>
      </w:pPr>
    </w:p>
    <w:p w14:paraId="29D80F76" w14:textId="77777777" w:rsidR="00BA035A" w:rsidRPr="006949D0" w:rsidRDefault="00BA035A" w:rsidP="00BA035A">
      <w:pPr>
        <w:spacing w:line="276" w:lineRule="auto"/>
        <w:jc w:val="both"/>
        <w:rPr>
          <w:rFonts w:cs="Arial"/>
          <w:sz w:val="22"/>
          <w:szCs w:val="22"/>
        </w:rPr>
      </w:pPr>
      <w:r w:rsidRPr="006949D0">
        <w:rPr>
          <w:rFonts w:cs="Arial"/>
          <w:sz w:val="22"/>
          <w:szCs w:val="22"/>
        </w:rPr>
        <w:t>La artesanía puede definirse como un conjunto de técnicas tradicionales y manuales que tienen un valor de patrimonio cultural. En este sentido la artesanía puede entenderse como patrimonio cultural, ya que es una fuente de transmisión cultural, en la que los pueblos pueden identificarse y trasladar el conocimiento y la técnica de generación a generación.</w:t>
      </w:r>
    </w:p>
    <w:p w14:paraId="29D80F77" w14:textId="77777777" w:rsidR="00BA035A" w:rsidRPr="006949D0" w:rsidRDefault="00BA035A" w:rsidP="00BA035A">
      <w:pPr>
        <w:spacing w:line="276" w:lineRule="auto"/>
        <w:jc w:val="both"/>
        <w:rPr>
          <w:rFonts w:cs="Arial"/>
          <w:sz w:val="22"/>
          <w:szCs w:val="22"/>
        </w:rPr>
      </w:pPr>
    </w:p>
    <w:p w14:paraId="29D80F78" w14:textId="77777777" w:rsidR="00BA035A" w:rsidRPr="006949D0" w:rsidRDefault="00BA035A" w:rsidP="00BA035A">
      <w:pPr>
        <w:spacing w:line="276" w:lineRule="auto"/>
        <w:jc w:val="both"/>
        <w:rPr>
          <w:rFonts w:cs="Arial"/>
          <w:sz w:val="22"/>
          <w:szCs w:val="22"/>
        </w:rPr>
      </w:pPr>
      <w:r w:rsidRPr="006949D0">
        <w:rPr>
          <w:rFonts w:cs="Arial"/>
          <w:sz w:val="22"/>
          <w:szCs w:val="22"/>
        </w:rPr>
        <w:t>Se considera que el patrimonio constituye una serie de elementos asociados con las raíces, la identidad, la ubicación espacial y la filiación de las personas; refiere además a los usos contemporáneos del pasado para una gran variedad de objetivos, ya sea de índole económico o de particular relevancia para las construcciones identitarias (Hoelscher, 2006).</w:t>
      </w:r>
    </w:p>
    <w:p w14:paraId="29D80F79" w14:textId="77777777" w:rsidR="00BA035A" w:rsidRPr="006949D0" w:rsidRDefault="00BA035A" w:rsidP="00BA035A">
      <w:pPr>
        <w:spacing w:line="276" w:lineRule="auto"/>
        <w:jc w:val="both"/>
        <w:rPr>
          <w:rFonts w:cs="Arial"/>
          <w:sz w:val="22"/>
          <w:szCs w:val="22"/>
        </w:rPr>
      </w:pPr>
    </w:p>
    <w:p w14:paraId="29D80F7A" w14:textId="77777777" w:rsidR="00BA035A" w:rsidRPr="006949D0" w:rsidRDefault="00BA035A" w:rsidP="00BA035A">
      <w:pPr>
        <w:spacing w:line="276" w:lineRule="auto"/>
        <w:jc w:val="both"/>
        <w:rPr>
          <w:rFonts w:cs="Arial"/>
          <w:sz w:val="22"/>
          <w:szCs w:val="22"/>
        </w:rPr>
      </w:pPr>
      <w:r w:rsidRPr="006949D0">
        <w:rPr>
          <w:rFonts w:cs="Arial"/>
          <w:sz w:val="22"/>
          <w:szCs w:val="22"/>
        </w:rPr>
        <w:t>De hecho, las artesanías y la labor artesanal son de tal importancia, que han sido reconocidas e impulsadas por la Organización de las Naciones Unidas para la Educación, la Ciencia y la Cultura, UNESCO, que en 1997 convocó a un simposio que trató sobre “La Artesanía y el mercado internacional: comercio y codificación aduanera”. Conferencia en donde se exhortó a los países a consolidar una definición mundial de lo que es un producto artesanal para que cada Estado tuviera más claridad al momento de establecer normas y acciones para su protección. Según la definición adoptada en este simposio o productos artesanales son:</w:t>
      </w:r>
    </w:p>
    <w:p w14:paraId="29D80F7B" w14:textId="77777777" w:rsidR="00BA035A" w:rsidRPr="006949D0" w:rsidRDefault="00BA035A" w:rsidP="00BA035A">
      <w:pPr>
        <w:spacing w:line="276" w:lineRule="auto"/>
        <w:jc w:val="both"/>
        <w:rPr>
          <w:rFonts w:cs="Arial"/>
          <w:sz w:val="22"/>
          <w:szCs w:val="22"/>
        </w:rPr>
      </w:pPr>
    </w:p>
    <w:p w14:paraId="29D80F7C" w14:textId="77777777" w:rsidR="00BA035A" w:rsidRPr="006949D0" w:rsidRDefault="00BA035A" w:rsidP="00BA035A">
      <w:pPr>
        <w:spacing w:line="276" w:lineRule="auto"/>
        <w:ind w:left="708"/>
        <w:jc w:val="both"/>
        <w:rPr>
          <w:rFonts w:cs="Arial"/>
          <w:i/>
          <w:sz w:val="22"/>
          <w:szCs w:val="22"/>
        </w:rPr>
      </w:pPr>
      <w:r w:rsidRPr="006949D0">
        <w:rPr>
          <w:rFonts w:cs="Arial"/>
          <w:i/>
          <w:sz w:val="22"/>
          <w:szCs w:val="22"/>
        </w:rPr>
        <w:t>“Entendemos por productos artesanales los producidos por artesanos totalmente a mano o con la ayuda de herramientas manuales e incluso de medios mecánicos, siempre que la contribución manual directa del artesano siga siendo el componente más importante del producto terminado. Estos productos son fabricados sin limitación en cuanto a la cantidad y utilizando materias primas provenientes de recursos renovables. La naturaleza especial de los productos artesanales se funda en sus características distintivas las cuales pueden ser utilitarias, estéticas, artísticas, creativas, culturales, decorativas, funcionales, simbólicas y significativas desde un punto de vista religioso o social.”</w:t>
      </w:r>
      <w:r w:rsidRPr="006949D0">
        <w:rPr>
          <w:rStyle w:val="Refdenotaalpie"/>
          <w:rFonts w:cs="Arial"/>
          <w:i/>
          <w:sz w:val="22"/>
          <w:szCs w:val="22"/>
        </w:rPr>
        <w:footnoteReference w:id="1"/>
      </w:r>
    </w:p>
    <w:p w14:paraId="29D80F7D" w14:textId="77777777" w:rsidR="00BA035A" w:rsidRPr="006949D0" w:rsidRDefault="00BA035A" w:rsidP="00BA035A">
      <w:pPr>
        <w:spacing w:line="276" w:lineRule="auto"/>
        <w:ind w:left="708"/>
        <w:jc w:val="both"/>
        <w:rPr>
          <w:rFonts w:cs="Arial"/>
          <w:i/>
          <w:sz w:val="22"/>
          <w:szCs w:val="22"/>
        </w:rPr>
      </w:pPr>
    </w:p>
    <w:p w14:paraId="29D80F7E" w14:textId="77777777" w:rsidR="00BA035A" w:rsidRDefault="00BA035A" w:rsidP="00BA035A">
      <w:pPr>
        <w:spacing w:line="276" w:lineRule="auto"/>
        <w:jc w:val="both"/>
        <w:rPr>
          <w:rFonts w:cs="Arial"/>
          <w:sz w:val="22"/>
          <w:szCs w:val="22"/>
        </w:rPr>
      </w:pPr>
      <w:r w:rsidRPr="006949D0">
        <w:rPr>
          <w:rFonts w:cs="Arial"/>
          <w:sz w:val="22"/>
          <w:szCs w:val="22"/>
        </w:rPr>
        <w:t>La actividad artesanal comprende oficios tales como la alfarería, la cerámica, la tejeduría, la cestería, la orfebrería, la joyería, la bisutería, la filigrana, la talla en madera, los trabajos en cuero, para mencionar algunos y muy variadas técnicas propias de cada comunidad artesanal que se aplican en el ejercicio de los oficios y resultan en artesanías con diversos usos. El objeto artesanal cumple una función utilitaria o decorativa y en algunos casos tiende a adquirir carácter de obra de arte. La artesanía se puede clasificar de acuerdo con la Ley 36 de 1984 en: artesanía indígena, artesanía tradicional popular, artesanía contemporánea o neoartesanía.</w:t>
      </w:r>
    </w:p>
    <w:p w14:paraId="29D80F7F" w14:textId="77777777" w:rsidR="006949D0" w:rsidRPr="006949D0" w:rsidRDefault="006949D0" w:rsidP="00BA035A">
      <w:pPr>
        <w:spacing w:line="276" w:lineRule="auto"/>
        <w:jc w:val="both"/>
        <w:rPr>
          <w:rFonts w:cs="Arial"/>
          <w:sz w:val="22"/>
          <w:szCs w:val="22"/>
        </w:rPr>
      </w:pPr>
    </w:p>
    <w:p w14:paraId="29D80F80" w14:textId="77777777" w:rsidR="00BA035A" w:rsidRPr="006949D0" w:rsidRDefault="00BA035A" w:rsidP="00BA035A">
      <w:pPr>
        <w:pStyle w:val="Prrafodelista"/>
        <w:numPr>
          <w:ilvl w:val="0"/>
          <w:numId w:val="12"/>
        </w:numPr>
        <w:spacing w:line="276" w:lineRule="auto"/>
        <w:contextualSpacing/>
        <w:jc w:val="both"/>
        <w:rPr>
          <w:rFonts w:cs="Arial"/>
          <w:sz w:val="22"/>
          <w:szCs w:val="22"/>
        </w:rPr>
      </w:pPr>
      <w:r w:rsidRPr="006949D0">
        <w:rPr>
          <w:rFonts w:cs="Arial"/>
          <w:b/>
          <w:sz w:val="22"/>
          <w:szCs w:val="22"/>
        </w:rPr>
        <w:t>Artesanía indígena</w:t>
      </w:r>
      <w:r w:rsidRPr="006949D0">
        <w:rPr>
          <w:rFonts w:cs="Arial"/>
          <w:sz w:val="22"/>
          <w:szCs w:val="22"/>
        </w:rPr>
        <w:t>: Producción de bienes útiles, rituales y estéticos. Se constituye en expresión material de la cultura de comunidades con unidad étnica y relativamente cerradas. Elaborada para satisfacer necesidades sociales, integrando los conceptos de arte y funcionalidad. Materializa el conocimiento de la comunidad sobre el potencial de cada recurso del entorno geográfico, el cual es transmitido a través de las generaciones.</w:t>
      </w:r>
    </w:p>
    <w:p w14:paraId="29D80F81" w14:textId="77777777" w:rsidR="00BA035A" w:rsidRPr="006949D0" w:rsidRDefault="00BA035A" w:rsidP="00BA035A">
      <w:pPr>
        <w:spacing w:line="276" w:lineRule="auto"/>
        <w:jc w:val="both"/>
        <w:rPr>
          <w:rFonts w:cs="Arial"/>
          <w:sz w:val="22"/>
          <w:szCs w:val="22"/>
        </w:rPr>
      </w:pPr>
    </w:p>
    <w:p w14:paraId="29D80F82" w14:textId="77777777" w:rsidR="00BA035A" w:rsidRPr="006949D0" w:rsidRDefault="00BA035A" w:rsidP="00BA035A">
      <w:pPr>
        <w:pStyle w:val="Prrafodelista"/>
        <w:numPr>
          <w:ilvl w:val="0"/>
          <w:numId w:val="12"/>
        </w:numPr>
        <w:spacing w:line="276" w:lineRule="auto"/>
        <w:contextualSpacing/>
        <w:jc w:val="both"/>
        <w:rPr>
          <w:rFonts w:cs="Arial"/>
          <w:sz w:val="22"/>
          <w:szCs w:val="22"/>
        </w:rPr>
      </w:pPr>
      <w:r w:rsidRPr="006949D0">
        <w:rPr>
          <w:rFonts w:cs="Arial"/>
          <w:b/>
          <w:sz w:val="22"/>
          <w:szCs w:val="22"/>
        </w:rPr>
        <w:t>Artesanía tradicional popular</w:t>
      </w:r>
      <w:r w:rsidRPr="006949D0">
        <w:rPr>
          <w:rFonts w:cs="Arial"/>
          <w:sz w:val="22"/>
          <w:szCs w:val="22"/>
        </w:rPr>
        <w:t>: Producción de objetos útiles y, al mismo tiempo, estéticos, realizada en forma anónima por un determinado pueblo, exhibiendo un dominio de materiales, generalmente procedentes del hábitat de cada comunidad. Esta actividad es realizada como un oficio especializado, transmitido de generación en generación, y constituye expresión fundamental de la cultura con la que se identifican, principalmente, las comunidades mestizas y negras, y cuyas tradiciones están constituidas por el aporte de poblaciones americanas y africanas, influidas o caracterizadas en diferentes grados por rasgos culturales de la visión del mundo de los originarios inmigrantes europeos.</w:t>
      </w:r>
    </w:p>
    <w:p w14:paraId="29D80F83" w14:textId="77777777" w:rsidR="00BA035A" w:rsidRPr="006949D0" w:rsidRDefault="00BA035A" w:rsidP="00BA035A">
      <w:pPr>
        <w:spacing w:line="276" w:lineRule="auto"/>
        <w:jc w:val="both"/>
        <w:rPr>
          <w:rFonts w:cs="Arial"/>
          <w:sz w:val="22"/>
          <w:szCs w:val="22"/>
        </w:rPr>
      </w:pPr>
    </w:p>
    <w:p w14:paraId="29D80F84" w14:textId="77777777" w:rsidR="00BA035A" w:rsidRPr="006949D0" w:rsidRDefault="00BA035A" w:rsidP="00BA035A">
      <w:pPr>
        <w:pStyle w:val="Prrafodelista"/>
        <w:numPr>
          <w:ilvl w:val="0"/>
          <w:numId w:val="12"/>
        </w:numPr>
        <w:spacing w:line="276" w:lineRule="auto"/>
        <w:contextualSpacing/>
        <w:jc w:val="both"/>
        <w:rPr>
          <w:rFonts w:cs="Arial"/>
          <w:sz w:val="22"/>
          <w:szCs w:val="22"/>
        </w:rPr>
      </w:pPr>
      <w:r w:rsidRPr="006949D0">
        <w:rPr>
          <w:rFonts w:cs="Arial"/>
          <w:b/>
          <w:sz w:val="22"/>
          <w:szCs w:val="22"/>
        </w:rPr>
        <w:t>Artesanía contemporánea o neoartesanía</w:t>
      </w:r>
      <w:r w:rsidRPr="006949D0">
        <w:rPr>
          <w:rFonts w:cs="Arial"/>
          <w:sz w:val="22"/>
          <w:szCs w:val="22"/>
        </w:rPr>
        <w:t>: Producción de objetos útiles y estéticos, desde el marco de los oficios, y en cuyo proceso se sincretizan elementos técnicos y formales, procedentes de diferentes contextos socioculturales y niveles tecno-económicos. Se caracteriza por realizar una transición hacia la tecnología moderna y/o por la aplicación de principios estéticos de tendencia universal y/o académicos, y destaca la creatividad individual expresada por la calidad y originalidad del estilo.</w:t>
      </w:r>
    </w:p>
    <w:p w14:paraId="29D80F85" w14:textId="77777777" w:rsidR="00BA035A" w:rsidRPr="006949D0" w:rsidRDefault="00BA035A" w:rsidP="00BA035A">
      <w:pPr>
        <w:spacing w:line="276" w:lineRule="auto"/>
        <w:jc w:val="both"/>
        <w:rPr>
          <w:rFonts w:cs="Arial"/>
          <w:sz w:val="22"/>
          <w:szCs w:val="22"/>
        </w:rPr>
      </w:pPr>
    </w:p>
    <w:p w14:paraId="29D80F86" w14:textId="77777777" w:rsidR="00BA035A" w:rsidRPr="006949D0" w:rsidRDefault="00BA035A" w:rsidP="00BA035A">
      <w:pPr>
        <w:spacing w:line="276" w:lineRule="auto"/>
        <w:jc w:val="both"/>
        <w:rPr>
          <w:rFonts w:cs="Arial"/>
          <w:sz w:val="22"/>
          <w:szCs w:val="22"/>
        </w:rPr>
      </w:pPr>
      <w:r w:rsidRPr="006949D0">
        <w:rPr>
          <w:rFonts w:cs="Arial"/>
          <w:sz w:val="22"/>
          <w:szCs w:val="22"/>
        </w:rPr>
        <w:t>En el país la lista de oficios artesanales, elaborada por Artesanías de Colombia</w:t>
      </w:r>
      <w:r w:rsidRPr="006949D0">
        <w:rPr>
          <w:rStyle w:val="Refdenotaalpie"/>
          <w:rFonts w:cs="Arial"/>
          <w:sz w:val="22"/>
          <w:szCs w:val="22"/>
        </w:rPr>
        <w:footnoteReference w:id="2"/>
      </w:r>
      <w:r w:rsidRPr="006949D0">
        <w:rPr>
          <w:rFonts w:cs="Arial"/>
          <w:sz w:val="22"/>
          <w:szCs w:val="22"/>
        </w:rPr>
        <w:t>, tiene que ver con los de mayor tradición, trayectoria histórica y vigencia en la nación. El listado de oficios es una compilación general de un conjunto de actividades reconocidas y realizadas en un contexto social, en el cual el oficio puede ser desarrollado en diferentes niveles y especificidades técnicas, debido en gran parte, a las materias primas que son procesadas como actividad del oficio (Ministerio de Comercio, Industria y Turismo &amp; Artesanías de Colombia, 2012). Es importante señalar que el contexto artesanal no puede abstraerse de la evolución de la tecnología, la economía y la sociedad contemporánea, por lo que la labor artesanal se va actualizando. De acuerdo con Artesanías de Colombia son oficios artesanales los siguientes:</w:t>
      </w:r>
    </w:p>
    <w:p w14:paraId="29D80F87" w14:textId="77777777" w:rsidR="00BA035A" w:rsidRPr="006949D0" w:rsidRDefault="00BA035A" w:rsidP="00BA035A">
      <w:pPr>
        <w:spacing w:line="276" w:lineRule="auto"/>
        <w:jc w:val="both"/>
        <w:rPr>
          <w:rFonts w:cs="Arial"/>
          <w:sz w:val="22"/>
          <w:szCs w:val="22"/>
        </w:rPr>
      </w:pPr>
    </w:p>
    <w:p w14:paraId="29D80F88" w14:textId="77777777" w:rsidR="00BA035A" w:rsidRPr="006949D0" w:rsidRDefault="00BA035A" w:rsidP="006949D0">
      <w:pPr>
        <w:spacing w:line="276" w:lineRule="auto"/>
        <w:ind w:left="708"/>
        <w:jc w:val="both"/>
        <w:rPr>
          <w:rFonts w:cs="Arial"/>
          <w:sz w:val="22"/>
          <w:szCs w:val="22"/>
        </w:rPr>
      </w:pPr>
      <w:r w:rsidRPr="006949D0">
        <w:rPr>
          <w:rFonts w:cs="Arial"/>
          <w:b/>
          <w:sz w:val="22"/>
          <w:szCs w:val="22"/>
        </w:rPr>
        <w:t>1.</w:t>
      </w:r>
      <w:r w:rsidRPr="006949D0">
        <w:rPr>
          <w:rFonts w:cs="Arial"/>
          <w:sz w:val="22"/>
          <w:szCs w:val="22"/>
        </w:rPr>
        <w:t xml:space="preserve"> Madera</w:t>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b/>
          <w:sz w:val="22"/>
          <w:szCs w:val="22"/>
        </w:rPr>
        <w:t>7.</w:t>
      </w:r>
      <w:r w:rsidRPr="006949D0">
        <w:rPr>
          <w:rFonts w:cs="Arial"/>
          <w:sz w:val="22"/>
          <w:szCs w:val="22"/>
        </w:rPr>
        <w:t xml:space="preserve"> Alfarería</w:t>
      </w:r>
    </w:p>
    <w:p w14:paraId="29D80F89" w14:textId="77777777" w:rsidR="00BA035A" w:rsidRPr="006949D0" w:rsidRDefault="00BA035A" w:rsidP="006949D0">
      <w:pPr>
        <w:spacing w:line="276" w:lineRule="auto"/>
        <w:ind w:left="708"/>
        <w:jc w:val="both"/>
        <w:rPr>
          <w:rFonts w:cs="Arial"/>
          <w:sz w:val="22"/>
          <w:szCs w:val="22"/>
        </w:rPr>
      </w:pPr>
      <w:r w:rsidRPr="006949D0">
        <w:rPr>
          <w:rFonts w:cs="Arial"/>
          <w:b/>
          <w:sz w:val="22"/>
          <w:szCs w:val="22"/>
        </w:rPr>
        <w:t>2.</w:t>
      </w:r>
      <w:r w:rsidRPr="006949D0">
        <w:rPr>
          <w:rFonts w:cs="Arial"/>
          <w:sz w:val="22"/>
          <w:szCs w:val="22"/>
        </w:rPr>
        <w:t xml:space="preserve"> Cuero</w:t>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b/>
          <w:sz w:val="22"/>
          <w:szCs w:val="22"/>
        </w:rPr>
        <w:t>8.</w:t>
      </w:r>
      <w:r w:rsidRPr="006949D0">
        <w:rPr>
          <w:rFonts w:cs="Arial"/>
          <w:sz w:val="22"/>
          <w:szCs w:val="22"/>
        </w:rPr>
        <w:t xml:space="preserve"> Productos lúdicos </w:t>
      </w:r>
    </w:p>
    <w:p w14:paraId="29D80F8A" w14:textId="77777777" w:rsidR="00BA035A" w:rsidRPr="006949D0" w:rsidRDefault="00BA035A" w:rsidP="006949D0">
      <w:pPr>
        <w:spacing w:line="276" w:lineRule="auto"/>
        <w:ind w:left="708"/>
        <w:jc w:val="both"/>
        <w:rPr>
          <w:rFonts w:cs="Arial"/>
          <w:sz w:val="22"/>
          <w:szCs w:val="22"/>
        </w:rPr>
      </w:pPr>
      <w:r w:rsidRPr="006949D0">
        <w:rPr>
          <w:rFonts w:cs="Arial"/>
          <w:b/>
          <w:sz w:val="22"/>
          <w:szCs w:val="22"/>
        </w:rPr>
        <w:t>3.</w:t>
      </w:r>
      <w:r w:rsidRPr="006949D0">
        <w:rPr>
          <w:rFonts w:cs="Arial"/>
          <w:sz w:val="22"/>
          <w:szCs w:val="22"/>
        </w:rPr>
        <w:t xml:space="preserve"> Tejeduría</w:t>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b/>
          <w:sz w:val="22"/>
          <w:szCs w:val="22"/>
        </w:rPr>
        <w:t>9.</w:t>
      </w:r>
      <w:r w:rsidRPr="006949D0">
        <w:rPr>
          <w:rFonts w:cs="Arial"/>
          <w:sz w:val="22"/>
          <w:szCs w:val="22"/>
        </w:rPr>
        <w:t xml:space="preserve"> Estampado y pintura en tela</w:t>
      </w:r>
    </w:p>
    <w:p w14:paraId="29D80F8B" w14:textId="77777777" w:rsidR="00BA035A" w:rsidRPr="006949D0" w:rsidRDefault="00BA035A" w:rsidP="006949D0">
      <w:pPr>
        <w:spacing w:line="276" w:lineRule="auto"/>
        <w:ind w:left="708"/>
        <w:jc w:val="both"/>
        <w:rPr>
          <w:rFonts w:cs="Arial"/>
          <w:sz w:val="22"/>
          <w:szCs w:val="22"/>
        </w:rPr>
      </w:pPr>
      <w:r w:rsidRPr="006949D0">
        <w:rPr>
          <w:rFonts w:cs="Arial"/>
          <w:b/>
          <w:sz w:val="22"/>
          <w:szCs w:val="22"/>
        </w:rPr>
        <w:t>4.</w:t>
      </w:r>
      <w:r w:rsidRPr="006949D0">
        <w:rPr>
          <w:rFonts w:cs="Arial"/>
          <w:sz w:val="22"/>
          <w:szCs w:val="22"/>
        </w:rPr>
        <w:t xml:space="preserve"> Metales </w:t>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b/>
          <w:sz w:val="22"/>
          <w:szCs w:val="22"/>
        </w:rPr>
        <w:t>10.</w:t>
      </w:r>
      <w:r w:rsidRPr="006949D0">
        <w:rPr>
          <w:rFonts w:cs="Arial"/>
          <w:sz w:val="22"/>
          <w:szCs w:val="22"/>
        </w:rPr>
        <w:t xml:space="preserve"> Trabajos decorativos </w:t>
      </w:r>
    </w:p>
    <w:p w14:paraId="29D80F8C" w14:textId="77777777" w:rsidR="00BA035A" w:rsidRPr="006949D0" w:rsidRDefault="00BA035A" w:rsidP="006949D0">
      <w:pPr>
        <w:spacing w:line="276" w:lineRule="auto"/>
        <w:ind w:left="708"/>
        <w:jc w:val="both"/>
        <w:rPr>
          <w:rFonts w:cs="Arial"/>
          <w:sz w:val="22"/>
          <w:szCs w:val="22"/>
        </w:rPr>
      </w:pPr>
      <w:r w:rsidRPr="006949D0">
        <w:rPr>
          <w:rFonts w:cs="Arial"/>
          <w:b/>
          <w:sz w:val="22"/>
          <w:szCs w:val="22"/>
        </w:rPr>
        <w:t>5.</w:t>
      </w:r>
      <w:r w:rsidRPr="006949D0">
        <w:rPr>
          <w:rFonts w:cs="Arial"/>
          <w:sz w:val="22"/>
          <w:szCs w:val="22"/>
        </w:rPr>
        <w:t xml:space="preserve"> Vidrio </w:t>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b/>
          <w:sz w:val="22"/>
          <w:szCs w:val="22"/>
        </w:rPr>
        <w:t>11.</w:t>
      </w:r>
      <w:r w:rsidRPr="006949D0">
        <w:rPr>
          <w:rFonts w:cs="Arial"/>
          <w:sz w:val="22"/>
          <w:szCs w:val="22"/>
        </w:rPr>
        <w:t xml:space="preserve"> Trabajos líticos </w:t>
      </w:r>
    </w:p>
    <w:p w14:paraId="29D80F8D" w14:textId="77777777" w:rsidR="00BA035A" w:rsidRPr="006949D0" w:rsidRDefault="00BA035A" w:rsidP="006949D0">
      <w:pPr>
        <w:spacing w:line="276" w:lineRule="auto"/>
        <w:ind w:left="708"/>
        <w:jc w:val="both"/>
        <w:rPr>
          <w:rFonts w:cs="Arial"/>
          <w:sz w:val="22"/>
          <w:szCs w:val="22"/>
        </w:rPr>
      </w:pPr>
      <w:r w:rsidRPr="006949D0">
        <w:rPr>
          <w:rFonts w:cs="Arial"/>
          <w:b/>
          <w:sz w:val="22"/>
          <w:szCs w:val="22"/>
        </w:rPr>
        <w:t>6.</w:t>
      </w:r>
      <w:r w:rsidRPr="006949D0">
        <w:rPr>
          <w:rFonts w:cs="Arial"/>
          <w:sz w:val="22"/>
          <w:szCs w:val="22"/>
        </w:rPr>
        <w:t xml:space="preserve"> Cerámica</w:t>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sz w:val="22"/>
          <w:szCs w:val="22"/>
        </w:rPr>
        <w:tab/>
      </w:r>
      <w:r w:rsidRPr="006949D0">
        <w:rPr>
          <w:rFonts w:cs="Arial"/>
          <w:b/>
          <w:sz w:val="22"/>
          <w:szCs w:val="22"/>
        </w:rPr>
        <w:t>12.</w:t>
      </w:r>
      <w:r w:rsidRPr="006949D0">
        <w:rPr>
          <w:rFonts w:cs="Arial"/>
          <w:sz w:val="22"/>
          <w:szCs w:val="22"/>
        </w:rPr>
        <w:t xml:space="preserve"> Procesos y técnicas intermedias.</w:t>
      </w:r>
    </w:p>
    <w:p w14:paraId="29D80F8E" w14:textId="77777777" w:rsidR="00BA035A" w:rsidRPr="006949D0" w:rsidRDefault="00BA035A" w:rsidP="00BA035A">
      <w:pPr>
        <w:spacing w:line="276" w:lineRule="auto"/>
        <w:jc w:val="both"/>
        <w:rPr>
          <w:rFonts w:cs="Arial"/>
          <w:sz w:val="22"/>
          <w:szCs w:val="22"/>
        </w:rPr>
      </w:pPr>
    </w:p>
    <w:p w14:paraId="29D80F8F" w14:textId="77777777" w:rsidR="00BA035A" w:rsidRPr="006949D0" w:rsidRDefault="00BA035A" w:rsidP="00BA035A">
      <w:pPr>
        <w:spacing w:line="276" w:lineRule="auto"/>
        <w:jc w:val="both"/>
        <w:rPr>
          <w:rFonts w:cs="Arial"/>
          <w:sz w:val="22"/>
          <w:szCs w:val="22"/>
        </w:rPr>
      </w:pPr>
      <w:r w:rsidRPr="006949D0">
        <w:rPr>
          <w:rFonts w:cs="Arial"/>
          <w:sz w:val="22"/>
          <w:szCs w:val="22"/>
        </w:rPr>
        <w:t>Los oficios ligados al patrimonio precisamente se distinguen de otros oficios en tanto expresan una relación íntima con la cultura, identidad, simbología, lenguaje, cosmovisión y tradiciones de una comunidad, grupo o individuo específico, un territorio, un entorno, unas materias primas y una historia.</w:t>
      </w:r>
    </w:p>
    <w:p w14:paraId="29D80F90" w14:textId="77777777" w:rsidR="00BA035A" w:rsidRPr="006949D0" w:rsidRDefault="00BA035A" w:rsidP="00BA035A">
      <w:pPr>
        <w:spacing w:line="276" w:lineRule="auto"/>
        <w:jc w:val="both"/>
        <w:rPr>
          <w:rFonts w:cs="Arial"/>
          <w:sz w:val="22"/>
          <w:szCs w:val="22"/>
        </w:rPr>
      </w:pPr>
    </w:p>
    <w:p w14:paraId="29D80F91" w14:textId="77777777" w:rsidR="00BA035A" w:rsidRPr="006949D0" w:rsidRDefault="00BA035A" w:rsidP="00BA035A">
      <w:pPr>
        <w:spacing w:line="276" w:lineRule="auto"/>
        <w:jc w:val="both"/>
        <w:rPr>
          <w:rFonts w:cs="Arial"/>
          <w:sz w:val="22"/>
          <w:szCs w:val="22"/>
        </w:rPr>
      </w:pPr>
      <w:r w:rsidRPr="006949D0">
        <w:rPr>
          <w:rFonts w:cs="Arial"/>
          <w:sz w:val="22"/>
          <w:szCs w:val="22"/>
        </w:rPr>
        <w:t xml:space="preserve">La UNESCO en su convención realizada en el 2003, solicitó a los estados miembros, a salvaguardar las técnicas vinculadas a la artesanía tradicional, ya que forman parte del patrimonio inmaterial. Esas técnicas son la expresión de la historia, la cultura y la identidad de los pueblos, cuya continuidad encarnan. En el numeral 3 del Artículo 2, de la Convención para la Salvaguardia del Patrimonio Cultural Inmaterial, la UNESCO afirma: </w:t>
      </w:r>
    </w:p>
    <w:p w14:paraId="29D80F92" w14:textId="77777777" w:rsidR="00BA035A" w:rsidRPr="006949D0" w:rsidRDefault="00BA035A" w:rsidP="00BA035A">
      <w:pPr>
        <w:spacing w:line="276" w:lineRule="auto"/>
        <w:jc w:val="both"/>
        <w:rPr>
          <w:rFonts w:cs="Arial"/>
          <w:sz w:val="22"/>
          <w:szCs w:val="22"/>
        </w:rPr>
      </w:pPr>
    </w:p>
    <w:p w14:paraId="29D80F93" w14:textId="77777777" w:rsidR="00BA035A" w:rsidRPr="006949D0" w:rsidRDefault="00BA035A" w:rsidP="00BA035A">
      <w:pPr>
        <w:spacing w:line="276" w:lineRule="auto"/>
        <w:ind w:left="708"/>
        <w:jc w:val="both"/>
        <w:rPr>
          <w:rFonts w:cs="Arial"/>
          <w:i/>
          <w:sz w:val="22"/>
          <w:szCs w:val="22"/>
        </w:rPr>
      </w:pPr>
      <w:r w:rsidRPr="006949D0">
        <w:rPr>
          <w:rFonts w:cs="Arial"/>
          <w:i/>
          <w:sz w:val="22"/>
          <w:szCs w:val="22"/>
        </w:rPr>
        <w:t>“Se entiende por “salvaguardia” las medidas encaminadas a garantizar la viabilidad del patrimonio cultural inmaterial, comprendidas la identificación, investigación, preservación, protección, promoción, valoración, transmisión básicamente a través de la enseñanza formal y no formal-- y revitalización de este patrimonio en sus distintos aspectos”.</w:t>
      </w:r>
    </w:p>
    <w:p w14:paraId="29D80F94" w14:textId="77777777" w:rsidR="00BA035A" w:rsidRPr="006949D0" w:rsidRDefault="00BA035A" w:rsidP="00BA035A">
      <w:pPr>
        <w:spacing w:line="276" w:lineRule="auto"/>
        <w:ind w:left="708"/>
        <w:jc w:val="both"/>
        <w:rPr>
          <w:rFonts w:cs="Arial"/>
          <w:i/>
          <w:sz w:val="22"/>
          <w:szCs w:val="22"/>
        </w:rPr>
      </w:pPr>
    </w:p>
    <w:p w14:paraId="29D80F95" w14:textId="77777777" w:rsidR="00BA035A" w:rsidRPr="006949D0" w:rsidRDefault="00BA035A" w:rsidP="00BA035A">
      <w:pPr>
        <w:spacing w:line="276" w:lineRule="auto"/>
        <w:jc w:val="both"/>
        <w:rPr>
          <w:rFonts w:cs="Arial"/>
          <w:sz w:val="22"/>
          <w:szCs w:val="22"/>
        </w:rPr>
      </w:pPr>
      <w:r w:rsidRPr="006949D0">
        <w:rPr>
          <w:rFonts w:cs="Arial"/>
          <w:sz w:val="22"/>
          <w:szCs w:val="22"/>
        </w:rPr>
        <w:t>Resulta fundamental impulsar políticas públicas a nivel nacional y local que permitan salvaguardar y proteger la artesanía en el país y en la ciudad de Bogotá. Resulta importante por tanto caracterizar este sector en la ciudad. De acuerdo con la Cuenta Satélite de Cultura y Economía Creativa Bogotá (CSCECB) desarrollada por el Departamento Administrativo Nacional de Estadística DANE, se seleccionaron 23 actividades</w:t>
      </w:r>
      <w:r w:rsidRPr="006949D0">
        <w:rPr>
          <w:rStyle w:val="Refdenotaalpie"/>
          <w:rFonts w:cs="Arial"/>
          <w:sz w:val="22"/>
          <w:szCs w:val="22"/>
        </w:rPr>
        <w:footnoteReference w:id="3"/>
      </w:r>
      <w:r w:rsidRPr="006949D0">
        <w:rPr>
          <w:rFonts w:cs="Arial"/>
          <w:sz w:val="22"/>
          <w:szCs w:val="22"/>
        </w:rPr>
        <w:t xml:space="preserve">. El criterio para la selección se determinó de acuerdo con las actividades económicas que transforman materias primas naturales y artificiales por medio del trabajo predominantemente manual, en el que se manifiesta identidad colectiva o individual a través de las tradiciones, conocimientos y técnicas que hacen parte de su patrimonio cultural (DANE, 2022). </w:t>
      </w:r>
    </w:p>
    <w:p w14:paraId="29D80F96" w14:textId="77777777" w:rsidR="00BA035A" w:rsidRPr="006949D0" w:rsidRDefault="00BA035A" w:rsidP="00BA035A">
      <w:pPr>
        <w:spacing w:line="276" w:lineRule="auto"/>
        <w:jc w:val="both"/>
        <w:rPr>
          <w:rFonts w:cs="Arial"/>
          <w:sz w:val="22"/>
          <w:szCs w:val="22"/>
        </w:rPr>
      </w:pPr>
    </w:p>
    <w:p w14:paraId="29D80F97" w14:textId="77777777" w:rsidR="00BA035A" w:rsidRPr="006949D0" w:rsidRDefault="00BA035A" w:rsidP="00BA035A">
      <w:pPr>
        <w:spacing w:line="276" w:lineRule="auto"/>
        <w:jc w:val="both"/>
        <w:rPr>
          <w:rFonts w:cs="Arial"/>
          <w:sz w:val="22"/>
          <w:szCs w:val="22"/>
        </w:rPr>
      </w:pPr>
      <w:r w:rsidRPr="006949D0">
        <w:rPr>
          <w:rFonts w:cs="Arial"/>
          <w:sz w:val="22"/>
          <w:szCs w:val="22"/>
        </w:rPr>
        <w:t xml:space="preserve">En esta medición se compilan actividades manufactureras dedicadas a la transformación física o química de materiales, sustancias o componentes en productos nuevos, las materias primas provienen de la agricultura, la ganadería, la silvicultura, la pesca y la explotación de minas y canteras, así como productos de otras actividades manufactureras que cumplan con los criterios de una producción artesanal o que los productos de estas actividades estén protegidos por el derecho de autor. En la Tabla No. 1 se aprecia el valor agregado en millones de pesos en Bogotá de las actividades manufactureras artesanales que se realizan en la ciudad. </w:t>
      </w:r>
    </w:p>
    <w:p w14:paraId="29D80F98" w14:textId="77777777" w:rsidR="00BA035A" w:rsidRPr="006949D0" w:rsidRDefault="00BA035A" w:rsidP="00BA035A">
      <w:pPr>
        <w:spacing w:line="276" w:lineRule="auto"/>
        <w:jc w:val="center"/>
        <w:rPr>
          <w:rFonts w:cs="Arial"/>
          <w:sz w:val="22"/>
          <w:szCs w:val="22"/>
        </w:rPr>
      </w:pPr>
    </w:p>
    <w:p w14:paraId="29D80F99" w14:textId="77777777" w:rsidR="00BA035A" w:rsidRDefault="00BA035A" w:rsidP="00BA035A">
      <w:pPr>
        <w:spacing w:line="276" w:lineRule="auto"/>
        <w:jc w:val="center"/>
        <w:rPr>
          <w:rFonts w:cs="Arial"/>
          <w:sz w:val="22"/>
          <w:szCs w:val="22"/>
        </w:rPr>
      </w:pPr>
      <w:r w:rsidRPr="006949D0">
        <w:rPr>
          <w:rFonts w:cs="Arial"/>
          <w:b/>
          <w:sz w:val="22"/>
          <w:szCs w:val="22"/>
          <w:u w:val="single"/>
        </w:rPr>
        <w:t>Tabla No. 1.</w:t>
      </w:r>
      <w:r w:rsidRPr="006949D0">
        <w:rPr>
          <w:rFonts w:cs="Arial"/>
          <w:sz w:val="22"/>
          <w:szCs w:val="22"/>
        </w:rPr>
        <w:t xml:space="preserve"> Cuenta Satélite de Cultura y Economía Creativa Bogotá (CSCECB). Cuenta de producción Cultura y economía creativa Bogotá, según segmento. Valores a precios corrientes. Millones de pesos 2014 – 2021pr.</w:t>
      </w:r>
    </w:p>
    <w:p w14:paraId="29D80F9A" w14:textId="77777777" w:rsidR="00E631C2" w:rsidRDefault="00E631C2" w:rsidP="00BA035A">
      <w:pPr>
        <w:spacing w:line="276" w:lineRule="auto"/>
        <w:jc w:val="center"/>
        <w:rPr>
          <w:rFonts w:cs="Arial"/>
          <w:sz w:val="22"/>
          <w:szCs w:val="22"/>
        </w:rPr>
      </w:pPr>
    </w:p>
    <w:p w14:paraId="29D80F9B" w14:textId="77777777" w:rsidR="00E631C2" w:rsidRDefault="00E631C2" w:rsidP="00BA035A">
      <w:pPr>
        <w:spacing w:line="276" w:lineRule="auto"/>
        <w:jc w:val="center"/>
        <w:rPr>
          <w:rFonts w:cs="Arial"/>
          <w:sz w:val="22"/>
          <w:szCs w:val="22"/>
        </w:rPr>
      </w:pPr>
    </w:p>
    <w:p w14:paraId="29D80F9C" w14:textId="77777777" w:rsidR="00E631C2" w:rsidRPr="006949D0" w:rsidRDefault="00E631C2" w:rsidP="00BA035A">
      <w:pPr>
        <w:spacing w:line="276" w:lineRule="auto"/>
        <w:jc w:val="center"/>
        <w:rPr>
          <w:rFonts w:cs="Arial"/>
          <w:sz w:val="22"/>
          <w:szCs w:val="22"/>
        </w:rPr>
      </w:pPr>
    </w:p>
    <w:p w14:paraId="29D80F9D" w14:textId="77777777" w:rsidR="00BA035A" w:rsidRPr="006949D0" w:rsidRDefault="00BA035A" w:rsidP="00BA035A">
      <w:pPr>
        <w:spacing w:line="276" w:lineRule="auto"/>
        <w:jc w:val="both"/>
        <w:rPr>
          <w:rFonts w:cs="Arial"/>
          <w:sz w:val="22"/>
          <w:szCs w:val="22"/>
        </w:rPr>
      </w:pPr>
    </w:p>
    <w:tbl>
      <w:tblPr>
        <w:tblW w:w="0" w:type="auto"/>
        <w:tblCellMar>
          <w:left w:w="70" w:type="dxa"/>
          <w:right w:w="70" w:type="dxa"/>
        </w:tblCellMar>
        <w:tblLook w:val="04A0" w:firstRow="1" w:lastRow="0" w:firstColumn="1" w:lastColumn="0" w:noHBand="0" w:noVBand="1"/>
      </w:tblPr>
      <w:tblGrid>
        <w:gridCol w:w="1957"/>
        <w:gridCol w:w="813"/>
        <w:gridCol w:w="813"/>
        <w:gridCol w:w="936"/>
        <w:gridCol w:w="813"/>
        <w:gridCol w:w="813"/>
        <w:gridCol w:w="936"/>
        <w:gridCol w:w="813"/>
        <w:gridCol w:w="936"/>
      </w:tblGrid>
      <w:tr w:rsidR="00BA035A" w:rsidRPr="006949D0" w14:paraId="29D80FA0" w14:textId="77777777" w:rsidTr="0058134E">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29D80F9E"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Concepto</w:t>
            </w:r>
          </w:p>
        </w:tc>
        <w:tc>
          <w:tcPr>
            <w:tcW w:w="0" w:type="auto"/>
            <w:gridSpan w:val="8"/>
            <w:tcBorders>
              <w:top w:val="single" w:sz="4" w:space="0" w:color="auto"/>
              <w:left w:val="nil"/>
              <w:bottom w:val="single" w:sz="4" w:space="0" w:color="auto"/>
              <w:right w:val="single" w:sz="4" w:space="0" w:color="auto"/>
            </w:tcBorders>
            <w:shd w:val="clear" w:color="auto" w:fill="C5E0B3" w:themeFill="accent6" w:themeFillTint="66"/>
            <w:noWrap/>
            <w:vAlign w:val="center"/>
            <w:hideMark/>
          </w:tcPr>
          <w:p w14:paraId="29D80F9F" w14:textId="77777777" w:rsidR="00BA035A" w:rsidRPr="006949D0" w:rsidRDefault="00BA035A" w:rsidP="0058134E">
            <w:pPr>
              <w:spacing w:line="276" w:lineRule="auto"/>
              <w:jc w:val="center"/>
              <w:rPr>
                <w:rFonts w:cs="Arial"/>
                <w:b/>
                <w:bCs/>
                <w:sz w:val="22"/>
                <w:szCs w:val="22"/>
                <w:lang w:eastAsia="es-CO"/>
              </w:rPr>
            </w:pPr>
            <w:r w:rsidRPr="006949D0">
              <w:rPr>
                <w:rFonts w:cs="Arial"/>
                <w:b/>
                <w:bCs/>
                <w:sz w:val="22"/>
                <w:szCs w:val="22"/>
                <w:lang w:eastAsia="es-CO"/>
              </w:rPr>
              <w:t>Vigencia</w:t>
            </w:r>
          </w:p>
        </w:tc>
      </w:tr>
      <w:tr w:rsidR="00BA035A" w:rsidRPr="006949D0" w14:paraId="29D80FAA" w14:textId="77777777" w:rsidTr="0058134E">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14:paraId="29D80FA1" w14:textId="77777777" w:rsidR="00BA035A" w:rsidRPr="006949D0" w:rsidRDefault="00BA035A" w:rsidP="0058134E">
            <w:pPr>
              <w:spacing w:line="276" w:lineRule="auto"/>
              <w:jc w:val="both"/>
              <w:rPr>
                <w:rFonts w:cs="Arial"/>
                <w:b/>
                <w:bCs/>
                <w:sz w:val="22"/>
                <w:szCs w:val="22"/>
                <w:lang w:eastAsia="es-CO"/>
              </w:rPr>
            </w:pP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2"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2014</w:t>
            </w: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3"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2015</w:t>
            </w: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4"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2016</w:t>
            </w: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5"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2017</w:t>
            </w: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6"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2018</w:t>
            </w: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7"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2019</w:t>
            </w: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8"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2020</w:t>
            </w:r>
            <w:r w:rsidRPr="006949D0">
              <w:rPr>
                <w:rFonts w:cs="Arial"/>
                <w:b/>
                <w:bCs/>
                <w:sz w:val="22"/>
                <w:szCs w:val="22"/>
                <w:vertAlign w:val="superscript"/>
                <w:lang w:eastAsia="es-CO"/>
              </w:rPr>
              <w:t>p</w:t>
            </w:r>
          </w:p>
        </w:tc>
        <w:tc>
          <w:tcPr>
            <w:tcW w:w="0" w:type="auto"/>
            <w:tcBorders>
              <w:top w:val="nil"/>
              <w:left w:val="nil"/>
              <w:bottom w:val="single" w:sz="4" w:space="0" w:color="auto"/>
              <w:right w:val="single" w:sz="4" w:space="0" w:color="auto"/>
            </w:tcBorders>
            <w:shd w:val="clear" w:color="auto" w:fill="C5E0B3" w:themeFill="accent6" w:themeFillTint="66"/>
            <w:noWrap/>
            <w:vAlign w:val="center"/>
            <w:hideMark/>
          </w:tcPr>
          <w:p w14:paraId="29D80FA9"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2021</w:t>
            </w:r>
            <w:r w:rsidRPr="006949D0">
              <w:rPr>
                <w:rFonts w:cs="Arial"/>
                <w:b/>
                <w:bCs/>
                <w:sz w:val="22"/>
                <w:szCs w:val="22"/>
                <w:vertAlign w:val="superscript"/>
                <w:lang w:eastAsia="es-CO"/>
              </w:rPr>
              <w:t>pr</w:t>
            </w:r>
          </w:p>
        </w:tc>
      </w:tr>
      <w:tr w:rsidR="00BA035A" w:rsidRPr="006949D0" w14:paraId="29D80FB4" w14:textId="77777777" w:rsidTr="0058134E">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A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Producción de malta, elaboración de cervezas y otras bebidas malteadas</w:t>
            </w:r>
          </w:p>
        </w:tc>
        <w:tc>
          <w:tcPr>
            <w:tcW w:w="0" w:type="auto"/>
            <w:tcBorders>
              <w:top w:val="nil"/>
              <w:left w:val="nil"/>
              <w:bottom w:val="single" w:sz="4" w:space="0" w:color="auto"/>
              <w:right w:val="single" w:sz="4" w:space="0" w:color="auto"/>
            </w:tcBorders>
            <w:shd w:val="clear" w:color="auto" w:fill="auto"/>
            <w:noWrap/>
            <w:vAlign w:val="center"/>
            <w:hideMark/>
          </w:tcPr>
          <w:p w14:paraId="29D80FA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4.250</w:t>
            </w:r>
          </w:p>
        </w:tc>
        <w:tc>
          <w:tcPr>
            <w:tcW w:w="0" w:type="auto"/>
            <w:tcBorders>
              <w:top w:val="nil"/>
              <w:left w:val="nil"/>
              <w:bottom w:val="single" w:sz="4" w:space="0" w:color="auto"/>
              <w:right w:val="single" w:sz="4" w:space="0" w:color="auto"/>
            </w:tcBorders>
            <w:shd w:val="clear" w:color="auto" w:fill="auto"/>
            <w:noWrap/>
            <w:vAlign w:val="center"/>
            <w:hideMark/>
          </w:tcPr>
          <w:p w14:paraId="29D80FA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5.824</w:t>
            </w:r>
          </w:p>
        </w:tc>
        <w:tc>
          <w:tcPr>
            <w:tcW w:w="0" w:type="auto"/>
            <w:tcBorders>
              <w:top w:val="nil"/>
              <w:left w:val="nil"/>
              <w:bottom w:val="single" w:sz="4" w:space="0" w:color="auto"/>
              <w:right w:val="single" w:sz="4" w:space="0" w:color="auto"/>
            </w:tcBorders>
            <w:shd w:val="clear" w:color="auto" w:fill="auto"/>
            <w:noWrap/>
            <w:vAlign w:val="center"/>
            <w:hideMark/>
          </w:tcPr>
          <w:p w14:paraId="29D80FA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6.884</w:t>
            </w:r>
          </w:p>
        </w:tc>
        <w:tc>
          <w:tcPr>
            <w:tcW w:w="0" w:type="auto"/>
            <w:tcBorders>
              <w:top w:val="nil"/>
              <w:left w:val="nil"/>
              <w:bottom w:val="single" w:sz="4" w:space="0" w:color="auto"/>
              <w:right w:val="single" w:sz="4" w:space="0" w:color="auto"/>
            </w:tcBorders>
            <w:shd w:val="clear" w:color="auto" w:fill="auto"/>
            <w:noWrap/>
            <w:vAlign w:val="center"/>
            <w:hideMark/>
          </w:tcPr>
          <w:p w14:paraId="29D80FA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7.897</w:t>
            </w:r>
          </w:p>
        </w:tc>
        <w:tc>
          <w:tcPr>
            <w:tcW w:w="0" w:type="auto"/>
            <w:tcBorders>
              <w:top w:val="nil"/>
              <w:left w:val="nil"/>
              <w:bottom w:val="single" w:sz="4" w:space="0" w:color="auto"/>
              <w:right w:val="single" w:sz="4" w:space="0" w:color="auto"/>
            </w:tcBorders>
            <w:shd w:val="clear" w:color="auto" w:fill="auto"/>
            <w:noWrap/>
            <w:vAlign w:val="center"/>
            <w:hideMark/>
          </w:tcPr>
          <w:p w14:paraId="29D80FB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8.539</w:t>
            </w:r>
          </w:p>
        </w:tc>
        <w:tc>
          <w:tcPr>
            <w:tcW w:w="0" w:type="auto"/>
            <w:tcBorders>
              <w:top w:val="nil"/>
              <w:left w:val="nil"/>
              <w:bottom w:val="single" w:sz="4" w:space="0" w:color="auto"/>
              <w:right w:val="single" w:sz="4" w:space="0" w:color="auto"/>
            </w:tcBorders>
            <w:shd w:val="clear" w:color="auto" w:fill="auto"/>
            <w:noWrap/>
            <w:vAlign w:val="center"/>
            <w:hideMark/>
          </w:tcPr>
          <w:p w14:paraId="29D80FB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13.241</w:t>
            </w:r>
          </w:p>
        </w:tc>
        <w:tc>
          <w:tcPr>
            <w:tcW w:w="0" w:type="auto"/>
            <w:tcBorders>
              <w:top w:val="nil"/>
              <w:left w:val="nil"/>
              <w:bottom w:val="single" w:sz="4" w:space="0" w:color="auto"/>
              <w:right w:val="single" w:sz="4" w:space="0" w:color="auto"/>
            </w:tcBorders>
            <w:shd w:val="clear" w:color="auto" w:fill="auto"/>
            <w:noWrap/>
            <w:vAlign w:val="center"/>
            <w:hideMark/>
          </w:tcPr>
          <w:p w14:paraId="29D80FB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11.915</w:t>
            </w:r>
          </w:p>
        </w:tc>
        <w:tc>
          <w:tcPr>
            <w:tcW w:w="0" w:type="auto"/>
            <w:tcBorders>
              <w:top w:val="nil"/>
              <w:left w:val="nil"/>
              <w:bottom w:val="single" w:sz="4" w:space="0" w:color="auto"/>
              <w:right w:val="single" w:sz="4" w:space="0" w:color="auto"/>
            </w:tcBorders>
            <w:shd w:val="clear" w:color="auto" w:fill="auto"/>
            <w:noWrap/>
            <w:vAlign w:val="center"/>
            <w:hideMark/>
          </w:tcPr>
          <w:p w14:paraId="29D80FB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14.509</w:t>
            </w:r>
          </w:p>
        </w:tc>
      </w:tr>
      <w:tr w:rsidR="00BA035A" w:rsidRPr="006949D0" w14:paraId="29D80FBE"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B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Tejeduría de productos textiles</w:t>
            </w:r>
          </w:p>
        </w:tc>
        <w:tc>
          <w:tcPr>
            <w:tcW w:w="0" w:type="auto"/>
            <w:tcBorders>
              <w:top w:val="nil"/>
              <w:left w:val="nil"/>
              <w:bottom w:val="single" w:sz="4" w:space="0" w:color="auto"/>
              <w:right w:val="single" w:sz="4" w:space="0" w:color="auto"/>
            </w:tcBorders>
            <w:shd w:val="clear" w:color="auto" w:fill="auto"/>
            <w:noWrap/>
            <w:vAlign w:val="center"/>
            <w:hideMark/>
          </w:tcPr>
          <w:p w14:paraId="29D80FB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1.635</w:t>
            </w:r>
          </w:p>
        </w:tc>
        <w:tc>
          <w:tcPr>
            <w:tcW w:w="0" w:type="auto"/>
            <w:tcBorders>
              <w:top w:val="nil"/>
              <w:left w:val="nil"/>
              <w:bottom w:val="single" w:sz="4" w:space="0" w:color="auto"/>
              <w:right w:val="single" w:sz="4" w:space="0" w:color="auto"/>
            </w:tcBorders>
            <w:shd w:val="clear" w:color="auto" w:fill="auto"/>
            <w:noWrap/>
            <w:vAlign w:val="center"/>
            <w:hideMark/>
          </w:tcPr>
          <w:p w14:paraId="29D80FB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1.669</w:t>
            </w:r>
          </w:p>
        </w:tc>
        <w:tc>
          <w:tcPr>
            <w:tcW w:w="0" w:type="auto"/>
            <w:tcBorders>
              <w:top w:val="nil"/>
              <w:left w:val="nil"/>
              <w:bottom w:val="single" w:sz="4" w:space="0" w:color="auto"/>
              <w:right w:val="single" w:sz="4" w:space="0" w:color="auto"/>
            </w:tcBorders>
            <w:shd w:val="clear" w:color="auto" w:fill="auto"/>
            <w:noWrap/>
            <w:vAlign w:val="center"/>
            <w:hideMark/>
          </w:tcPr>
          <w:p w14:paraId="29D80FB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1.868</w:t>
            </w:r>
          </w:p>
        </w:tc>
        <w:tc>
          <w:tcPr>
            <w:tcW w:w="0" w:type="auto"/>
            <w:tcBorders>
              <w:top w:val="nil"/>
              <w:left w:val="nil"/>
              <w:bottom w:val="single" w:sz="4" w:space="0" w:color="auto"/>
              <w:right w:val="single" w:sz="4" w:space="0" w:color="auto"/>
            </w:tcBorders>
            <w:shd w:val="clear" w:color="auto" w:fill="auto"/>
            <w:noWrap/>
            <w:vAlign w:val="center"/>
            <w:hideMark/>
          </w:tcPr>
          <w:p w14:paraId="29D80FB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1.573</w:t>
            </w:r>
          </w:p>
        </w:tc>
        <w:tc>
          <w:tcPr>
            <w:tcW w:w="0" w:type="auto"/>
            <w:tcBorders>
              <w:top w:val="nil"/>
              <w:left w:val="nil"/>
              <w:bottom w:val="single" w:sz="4" w:space="0" w:color="auto"/>
              <w:right w:val="single" w:sz="4" w:space="0" w:color="auto"/>
            </w:tcBorders>
            <w:shd w:val="clear" w:color="auto" w:fill="auto"/>
            <w:noWrap/>
            <w:vAlign w:val="center"/>
            <w:hideMark/>
          </w:tcPr>
          <w:p w14:paraId="29D80FB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1.669</w:t>
            </w:r>
          </w:p>
        </w:tc>
        <w:tc>
          <w:tcPr>
            <w:tcW w:w="0" w:type="auto"/>
            <w:tcBorders>
              <w:top w:val="nil"/>
              <w:left w:val="nil"/>
              <w:bottom w:val="single" w:sz="4" w:space="0" w:color="auto"/>
              <w:right w:val="single" w:sz="4" w:space="0" w:color="auto"/>
            </w:tcBorders>
            <w:shd w:val="clear" w:color="auto" w:fill="auto"/>
            <w:noWrap/>
            <w:vAlign w:val="center"/>
            <w:hideMark/>
          </w:tcPr>
          <w:p w14:paraId="29D80FB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1.909</w:t>
            </w:r>
          </w:p>
        </w:tc>
        <w:tc>
          <w:tcPr>
            <w:tcW w:w="0" w:type="auto"/>
            <w:tcBorders>
              <w:top w:val="nil"/>
              <w:left w:val="nil"/>
              <w:bottom w:val="single" w:sz="4" w:space="0" w:color="auto"/>
              <w:right w:val="single" w:sz="4" w:space="0" w:color="auto"/>
            </w:tcBorders>
            <w:shd w:val="clear" w:color="auto" w:fill="auto"/>
            <w:noWrap/>
            <w:vAlign w:val="center"/>
            <w:hideMark/>
          </w:tcPr>
          <w:p w14:paraId="29D80FB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1.604</w:t>
            </w:r>
          </w:p>
        </w:tc>
        <w:tc>
          <w:tcPr>
            <w:tcW w:w="0" w:type="auto"/>
            <w:tcBorders>
              <w:top w:val="nil"/>
              <w:left w:val="nil"/>
              <w:bottom w:val="single" w:sz="4" w:space="0" w:color="auto"/>
              <w:right w:val="single" w:sz="4" w:space="0" w:color="auto"/>
            </w:tcBorders>
            <w:shd w:val="clear" w:color="auto" w:fill="auto"/>
            <w:noWrap/>
            <w:vAlign w:val="center"/>
            <w:hideMark/>
          </w:tcPr>
          <w:p w14:paraId="29D80FB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1.902</w:t>
            </w:r>
          </w:p>
        </w:tc>
      </w:tr>
      <w:tr w:rsidR="00BA035A" w:rsidRPr="006949D0" w14:paraId="29D80FC8"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B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Acabado de productos textiles</w:t>
            </w:r>
          </w:p>
        </w:tc>
        <w:tc>
          <w:tcPr>
            <w:tcW w:w="0" w:type="auto"/>
            <w:tcBorders>
              <w:top w:val="nil"/>
              <w:left w:val="nil"/>
              <w:bottom w:val="single" w:sz="4" w:space="0" w:color="auto"/>
              <w:right w:val="single" w:sz="4" w:space="0" w:color="auto"/>
            </w:tcBorders>
            <w:shd w:val="clear" w:color="auto" w:fill="auto"/>
            <w:noWrap/>
            <w:vAlign w:val="center"/>
            <w:hideMark/>
          </w:tcPr>
          <w:p w14:paraId="29D80FC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188</w:t>
            </w:r>
          </w:p>
        </w:tc>
        <w:tc>
          <w:tcPr>
            <w:tcW w:w="0" w:type="auto"/>
            <w:tcBorders>
              <w:top w:val="nil"/>
              <w:left w:val="nil"/>
              <w:bottom w:val="single" w:sz="4" w:space="0" w:color="auto"/>
              <w:right w:val="single" w:sz="4" w:space="0" w:color="auto"/>
            </w:tcBorders>
            <w:shd w:val="clear" w:color="auto" w:fill="auto"/>
            <w:noWrap/>
            <w:vAlign w:val="center"/>
            <w:hideMark/>
          </w:tcPr>
          <w:p w14:paraId="29D80FC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165</w:t>
            </w:r>
          </w:p>
        </w:tc>
        <w:tc>
          <w:tcPr>
            <w:tcW w:w="0" w:type="auto"/>
            <w:tcBorders>
              <w:top w:val="nil"/>
              <w:left w:val="nil"/>
              <w:bottom w:val="single" w:sz="4" w:space="0" w:color="auto"/>
              <w:right w:val="single" w:sz="4" w:space="0" w:color="auto"/>
            </w:tcBorders>
            <w:shd w:val="clear" w:color="auto" w:fill="auto"/>
            <w:noWrap/>
            <w:vAlign w:val="center"/>
            <w:hideMark/>
          </w:tcPr>
          <w:p w14:paraId="29D80FC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179</w:t>
            </w:r>
          </w:p>
        </w:tc>
        <w:tc>
          <w:tcPr>
            <w:tcW w:w="0" w:type="auto"/>
            <w:tcBorders>
              <w:top w:val="nil"/>
              <w:left w:val="nil"/>
              <w:bottom w:val="single" w:sz="4" w:space="0" w:color="auto"/>
              <w:right w:val="single" w:sz="4" w:space="0" w:color="auto"/>
            </w:tcBorders>
            <w:shd w:val="clear" w:color="auto" w:fill="auto"/>
            <w:noWrap/>
            <w:vAlign w:val="center"/>
            <w:hideMark/>
          </w:tcPr>
          <w:p w14:paraId="29D80FC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194</w:t>
            </w:r>
          </w:p>
        </w:tc>
        <w:tc>
          <w:tcPr>
            <w:tcW w:w="0" w:type="auto"/>
            <w:tcBorders>
              <w:top w:val="nil"/>
              <w:left w:val="nil"/>
              <w:bottom w:val="single" w:sz="4" w:space="0" w:color="auto"/>
              <w:right w:val="single" w:sz="4" w:space="0" w:color="auto"/>
            </w:tcBorders>
            <w:shd w:val="clear" w:color="auto" w:fill="auto"/>
            <w:noWrap/>
            <w:vAlign w:val="center"/>
            <w:hideMark/>
          </w:tcPr>
          <w:p w14:paraId="29D80FC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166</w:t>
            </w:r>
          </w:p>
        </w:tc>
        <w:tc>
          <w:tcPr>
            <w:tcW w:w="0" w:type="auto"/>
            <w:tcBorders>
              <w:top w:val="nil"/>
              <w:left w:val="nil"/>
              <w:bottom w:val="single" w:sz="4" w:space="0" w:color="auto"/>
              <w:right w:val="single" w:sz="4" w:space="0" w:color="auto"/>
            </w:tcBorders>
            <w:shd w:val="clear" w:color="auto" w:fill="auto"/>
            <w:noWrap/>
            <w:vAlign w:val="center"/>
            <w:hideMark/>
          </w:tcPr>
          <w:p w14:paraId="29D80FC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195</w:t>
            </w:r>
          </w:p>
        </w:tc>
        <w:tc>
          <w:tcPr>
            <w:tcW w:w="0" w:type="auto"/>
            <w:tcBorders>
              <w:top w:val="nil"/>
              <w:left w:val="nil"/>
              <w:bottom w:val="single" w:sz="4" w:space="0" w:color="auto"/>
              <w:right w:val="single" w:sz="4" w:space="0" w:color="auto"/>
            </w:tcBorders>
            <w:shd w:val="clear" w:color="auto" w:fill="auto"/>
            <w:noWrap/>
            <w:vAlign w:val="center"/>
            <w:hideMark/>
          </w:tcPr>
          <w:p w14:paraId="29D80FC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196</w:t>
            </w:r>
          </w:p>
        </w:tc>
        <w:tc>
          <w:tcPr>
            <w:tcW w:w="0" w:type="auto"/>
            <w:tcBorders>
              <w:top w:val="nil"/>
              <w:left w:val="nil"/>
              <w:bottom w:val="single" w:sz="4" w:space="0" w:color="auto"/>
              <w:right w:val="single" w:sz="4" w:space="0" w:color="auto"/>
            </w:tcBorders>
            <w:shd w:val="clear" w:color="auto" w:fill="auto"/>
            <w:noWrap/>
            <w:vAlign w:val="center"/>
            <w:hideMark/>
          </w:tcPr>
          <w:p w14:paraId="29D80FC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290</w:t>
            </w:r>
          </w:p>
        </w:tc>
      </w:tr>
      <w:tr w:rsidR="00BA035A" w:rsidRPr="006949D0" w14:paraId="29D80FD2"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C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tejidos de punto y ganchillo</w:t>
            </w:r>
          </w:p>
        </w:tc>
        <w:tc>
          <w:tcPr>
            <w:tcW w:w="0" w:type="auto"/>
            <w:tcBorders>
              <w:top w:val="nil"/>
              <w:left w:val="nil"/>
              <w:bottom w:val="single" w:sz="4" w:space="0" w:color="auto"/>
              <w:right w:val="single" w:sz="4" w:space="0" w:color="auto"/>
            </w:tcBorders>
            <w:shd w:val="clear" w:color="auto" w:fill="auto"/>
            <w:noWrap/>
            <w:vAlign w:val="center"/>
            <w:hideMark/>
          </w:tcPr>
          <w:p w14:paraId="29D80FC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777</w:t>
            </w:r>
          </w:p>
        </w:tc>
        <w:tc>
          <w:tcPr>
            <w:tcW w:w="0" w:type="auto"/>
            <w:tcBorders>
              <w:top w:val="nil"/>
              <w:left w:val="nil"/>
              <w:bottom w:val="single" w:sz="4" w:space="0" w:color="auto"/>
              <w:right w:val="single" w:sz="4" w:space="0" w:color="auto"/>
            </w:tcBorders>
            <w:shd w:val="clear" w:color="auto" w:fill="auto"/>
            <w:noWrap/>
            <w:vAlign w:val="center"/>
            <w:hideMark/>
          </w:tcPr>
          <w:p w14:paraId="29D80FC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792</w:t>
            </w:r>
          </w:p>
        </w:tc>
        <w:tc>
          <w:tcPr>
            <w:tcW w:w="0" w:type="auto"/>
            <w:tcBorders>
              <w:top w:val="nil"/>
              <w:left w:val="nil"/>
              <w:bottom w:val="single" w:sz="4" w:space="0" w:color="auto"/>
              <w:right w:val="single" w:sz="4" w:space="0" w:color="auto"/>
            </w:tcBorders>
            <w:shd w:val="clear" w:color="auto" w:fill="auto"/>
            <w:noWrap/>
            <w:vAlign w:val="center"/>
            <w:hideMark/>
          </w:tcPr>
          <w:p w14:paraId="29D80FC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837</w:t>
            </w:r>
          </w:p>
        </w:tc>
        <w:tc>
          <w:tcPr>
            <w:tcW w:w="0" w:type="auto"/>
            <w:tcBorders>
              <w:top w:val="nil"/>
              <w:left w:val="nil"/>
              <w:bottom w:val="single" w:sz="4" w:space="0" w:color="auto"/>
              <w:right w:val="single" w:sz="4" w:space="0" w:color="auto"/>
            </w:tcBorders>
            <w:shd w:val="clear" w:color="auto" w:fill="auto"/>
            <w:noWrap/>
            <w:vAlign w:val="center"/>
            <w:hideMark/>
          </w:tcPr>
          <w:p w14:paraId="29D80FC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732</w:t>
            </w:r>
          </w:p>
        </w:tc>
        <w:tc>
          <w:tcPr>
            <w:tcW w:w="0" w:type="auto"/>
            <w:tcBorders>
              <w:top w:val="nil"/>
              <w:left w:val="nil"/>
              <w:bottom w:val="single" w:sz="4" w:space="0" w:color="auto"/>
              <w:right w:val="single" w:sz="4" w:space="0" w:color="auto"/>
            </w:tcBorders>
            <w:shd w:val="clear" w:color="auto" w:fill="auto"/>
            <w:noWrap/>
            <w:vAlign w:val="center"/>
            <w:hideMark/>
          </w:tcPr>
          <w:p w14:paraId="29D80FC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784</w:t>
            </w:r>
          </w:p>
        </w:tc>
        <w:tc>
          <w:tcPr>
            <w:tcW w:w="0" w:type="auto"/>
            <w:tcBorders>
              <w:top w:val="nil"/>
              <w:left w:val="nil"/>
              <w:bottom w:val="single" w:sz="4" w:space="0" w:color="auto"/>
              <w:right w:val="single" w:sz="4" w:space="0" w:color="auto"/>
            </w:tcBorders>
            <w:shd w:val="clear" w:color="auto" w:fill="auto"/>
            <w:noWrap/>
            <w:vAlign w:val="center"/>
            <w:hideMark/>
          </w:tcPr>
          <w:p w14:paraId="29D80FC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1.258</w:t>
            </w:r>
          </w:p>
        </w:tc>
        <w:tc>
          <w:tcPr>
            <w:tcW w:w="0" w:type="auto"/>
            <w:tcBorders>
              <w:top w:val="nil"/>
              <w:left w:val="nil"/>
              <w:bottom w:val="single" w:sz="4" w:space="0" w:color="auto"/>
              <w:right w:val="single" w:sz="4" w:space="0" w:color="auto"/>
            </w:tcBorders>
            <w:shd w:val="clear" w:color="auto" w:fill="auto"/>
            <w:noWrap/>
            <w:vAlign w:val="center"/>
            <w:hideMark/>
          </w:tcPr>
          <w:p w14:paraId="29D80FD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1.065</w:t>
            </w:r>
          </w:p>
        </w:tc>
        <w:tc>
          <w:tcPr>
            <w:tcW w:w="0" w:type="auto"/>
            <w:tcBorders>
              <w:top w:val="nil"/>
              <w:left w:val="nil"/>
              <w:bottom w:val="single" w:sz="4" w:space="0" w:color="auto"/>
              <w:right w:val="single" w:sz="4" w:space="0" w:color="auto"/>
            </w:tcBorders>
            <w:shd w:val="clear" w:color="auto" w:fill="auto"/>
            <w:noWrap/>
            <w:vAlign w:val="center"/>
            <w:hideMark/>
          </w:tcPr>
          <w:p w14:paraId="29D80FD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1.724</w:t>
            </w:r>
          </w:p>
        </w:tc>
      </w:tr>
      <w:tr w:rsidR="00BA035A" w:rsidRPr="006949D0" w14:paraId="29D80FDC" w14:textId="77777777" w:rsidTr="0058134E">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D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artículos confeccionados de materiales textiles, excepto prendas de vestir</w:t>
            </w:r>
          </w:p>
        </w:tc>
        <w:tc>
          <w:tcPr>
            <w:tcW w:w="0" w:type="auto"/>
            <w:tcBorders>
              <w:top w:val="nil"/>
              <w:left w:val="nil"/>
              <w:bottom w:val="single" w:sz="4" w:space="0" w:color="auto"/>
              <w:right w:val="single" w:sz="4" w:space="0" w:color="auto"/>
            </w:tcBorders>
            <w:shd w:val="clear" w:color="auto" w:fill="auto"/>
            <w:noWrap/>
            <w:vAlign w:val="center"/>
            <w:hideMark/>
          </w:tcPr>
          <w:p w14:paraId="29D80FD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196</w:t>
            </w:r>
          </w:p>
        </w:tc>
        <w:tc>
          <w:tcPr>
            <w:tcW w:w="0" w:type="auto"/>
            <w:tcBorders>
              <w:top w:val="nil"/>
              <w:left w:val="nil"/>
              <w:bottom w:val="single" w:sz="4" w:space="0" w:color="auto"/>
              <w:right w:val="single" w:sz="4" w:space="0" w:color="auto"/>
            </w:tcBorders>
            <w:shd w:val="clear" w:color="auto" w:fill="auto"/>
            <w:noWrap/>
            <w:vAlign w:val="center"/>
            <w:hideMark/>
          </w:tcPr>
          <w:p w14:paraId="29D80FD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174</w:t>
            </w:r>
          </w:p>
        </w:tc>
        <w:tc>
          <w:tcPr>
            <w:tcW w:w="0" w:type="auto"/>
            <w:tcBorders>
              <w:top w:val="nil"/>
              <w:left w:val="nil"/>
              <w:bottom w:val="single" w:sz="4" w:space="0" w:color="auto"/>
              <w:right w:val="single" w:sz="4" w:space="0" w:color="auto"/>
            </w:tcBorders>
            <w:shd w:val="clear" w:color="auto" w:fill="auto"/>
            <w:noWrap/>
            <w:vAlign w:val="center"/>
            <w:hideMark/>
          </w:tcPr>
          <w:p w14:paraId="29D80FD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383</w:t>
            </w:r>
          </w:p>
        </w:tc>
        <w:tc>
          <w:tcPr>
            <w:tcW w:w="0" w:type="auto"/>
            <w:tcBorders>
              <w:top w:val="nil"/>
              <w:left w:val="nil"/>
              <w:bottom w:val="single" w:sz="4" w:space="0" w:color="auto"/>
              <w:right w:val="single" w:sz="4" w:space="0" w:color="auto"/>
            </w:tcBorders>
            <w:shd w:val="clear" w:color="auto" w:fill="auto"/>
            <w:noWrap/>
            <w:vAlign w:val="center"/>
            <w:hideMark/>
          </w:tcPr>
          <w:p w14:paraId="29D80FD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416</w:t>
            </w:r>
          </w:p>
        </w:tc>
        <w:tc>
          <w:tcPr>
            <w:tcW w:w="0" w:type="auto"/>
            <w:tcBorders>
              <w:top w:val="nil"/>
              <w:left w:val="nil"/>
              <w:bottom w:val="single" w:sz="4" w:space="0" w:color="auto"/>
              <w:right w:val="single" w:sz="4" w:space="0" w:color="auto"/>
            </w:tcBorders>
            <w:shd w:val="clear" w:color="auto" w:fill="auto"/>
            <w:noWrap/>
            <w:vAlign w:val="center"/>
            <w:hideMark/>
          </w:tcPr>
          <w:p w14:paraId="29D80FD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369</w:t>
            </w:r>
          </w:p>
        </w:tc>
        <w:tc>
          <w:tcPr>
            <w:tcW w:w="0" w:type="auto"/>
            <w:tcBorders>
              <w:top w:val="nil"/>
              <w:left w:val="nil"/>
              <w:bottom w:val="single" w:sz="4" w:space="0" w:color="auto"/>
              <w:right w:val="single" w:sz="4" w:space="0" w:color="auto"/>
            </w:tcBorders>
            <w:shd w:val="clear" w:color="auto" w:fill="auto"/>
            <w:noWrap/>
            <w:vAlign w:val="center"/>
            <w:hideMark/>
          </w:tcPr>
          <w:p w14:paraId="29D80FD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508</w:t>
            </w:r>
          </w:p>
        </w:tc>
        <w:tc>
          <w:tcPr>
            <w:tcW w:w="0" w:type="auto"/>
            <w:tcBorders>
              <w:top w:val="nil"/>
              <w:left w:val="nil"/>
              <w:bottom w:val="single" w:sz="4" w:space="0" w:color="auto"/>
              <w:right w:val="single" w:sz="4" w:space="0" w:color="auto"/>
            </w:tcBorders>
            <w:shd w:val="clear" w:color="auto" w:fill="auto"/>
            <w:noWrap/>
            <w:vAlign w:val="center"/>
            <w:hideMark/>
          </w:tcPr>
          <w:p w14:paraId="29D80FD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600</w:t>
            </w:r>
          </w:p>
        </w:tc>
        <w:tc>
          <w:tcPr>
            <w:tcW w:w="0" w:type="auto"/>
            <w:tcBorders>
              <w:top w:val="nil"/>
              <w:left w:val="nil"/>
              <w:bottom w:val="single" w:sz="4" w:space="0" w:color="auto"/>
              <w:right w:val="single" w:sz="4" w:space="0" w:color="auto"/>
            </w:tcBorders>
            <w:shd w:val="clear" w:color="auto" w:fill="auto"/>
            <w:noWrap/>
            <w:vAlign w:val="center"/>
            <w:hideMark/>
          </w:tcPr>
          <w:p w14:paraId="29D80FD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608</w:t>
            </w:r>
          </w:p>
        </w:tc>
      </w:tr>
      <w:tr w:rsidR="00BA035A" w:rsidRPr="006949D0" w14:paraId="29D80FE6"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D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tapetes y alfombras para pisos</w:t>
            </w:r>
          </w:p>
        </w:tc>
        <w:tc>
          <w:tcPr>
            <w:tcW w:w="0" w:type="auto"/>
            <w:tcBorders>
              <w:top w:val="nil"/>
              <w:left w:val="nil"/>
              <w:bottom w:val="single" w:sz="4" w:space="0" w:color="auto"/>
              <w:right w:val="single" w:sz="4" w:space="0" w:color="auto"/>
            </w:tcBorders>
            <w:shd w:val="clear" w:color="auto" w:fill="auto"/>
            <w:noWrap/>
            <w:vAlign w:val="center"/>
            <w:hideMark/>
          </w:tcPr>
          <w:p w14:paraId="29D80FD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113</w:t>
            </w:r>
          </w:p>
        </w:tc>
        <w:tc>
          <w:tcPr>
            <w:tcW w:w="0" w:type="auto"/>
            <w:tcBorders>
              <w:top w:val="nil"/>
              <w:left w:val="nil"/>
              <w:bottom w:val="single" w:sz="4" w:space="0" w:color="auto"/>
              <w:right w:val="single" w:sz="4" w:space="0" w:color="auto"/>
            </w:tcBorders>
            <w:shd w:val="clear" w:color="auto" w:fill="auto"/>
            <w:noWrap/>
            <w:vAlign w:val="center"/>
            <w:hideMark/>
          </w:tcPr>
          <w:p w14:paraId="29D80FD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106</w:t>
            </w:r>
          </w:p>
        </w:tc>
        <w:tc>
          <w:tcPr>
            <w:tcW w:w="0" w:type="auto"/>
            <w:tcBorders>
              <w:top w:val="nil"/>
              <w:left w:val="nil"/>
              <w:bottom w:val="single" w:sz="4" w:space="0" w:color="auto"/>
              <w:right w:val="single" w:sz="4" w:space="0" w:color="auto"/>
            </w:tcBorders>
            <w:shd w:val="clear" w:color="auto" w:fill="auto"/>
            <w:noWrap/>
            <w:vAlign w:val="center"/>
            <w:hideMark/>
          </w:tcPr>
          <w:p w14:paraId="29D80FE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113</w:t>
            </w:r>
          </w:p>
        </w:tc>
        <w:tc>
          <w:tcPr>
            <w:tcW w:w="0" w:type="auto"/>
            <w:tcBorders>
              <w:top w:val="nil"/>
              <w:left w:val="nil"/>
              <w:bottom w:val="single" w:sz="4" w:space="0" w:color="auto"/>
              <w:right w:val="single" w:sz="4" w:space="0" w:color="auto"/>
            </w:tcBorders>
            <w:shd w:val="clear" w:color="auto" w:fill="auto"/>
            <w:noWrap/>
            <w:vAlign w:val="center"/>
            <w:hideMark/>
          </w:tcPr>
          <w:p w14:paraId="29D80FE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104</w:t>
            </w:r>
          </w:p>
        </w:tc>
        <w:tc>
          <w:tcPr>
            <w:tcW w:w="0" w:type="auto"/>
            <w:tcBorders>
              <w:top w:val="nil"/>
              <w:left w:val="nil"/>
              <w:bottom w:val="single" w:sz="4" w:space="0" w:color="auto"/>
              <w:right w:val="single" w:sz="4" w:space="0" w:color="auto"/>
            </w:tcBorders>
            <w:shd w:val="clear" w:color="auto" w:fill="auto"/>
            <w:noWrap/>
            <w:vAlign w:val="center"/>
            <w:hideMark/>
          </w:tcPr>
          <w:p w14:paraId="29D80FE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90</w:t>
            </w:r>
          </w:p>
        </w:tc>
        <w:tc>
          <w:tcPr>
            <w:tcW w:w="0" w:type="auto"/>
            <w:tcBorders>
              <w:top w:val="nil"/>
              <w:left w:val="nil"/>
              <w:bottom w:val="single" w:sz="4" w:space="0" w:color="auto"/>
              <w:right w:val="single" w:sz="4" w:space="0" w:color="auto"/>
            </w:tcBorders>
            <w:shd w:val="clear" w:color="auto" w:fill="auto"/>
            <w:noWrap/>
            <w:vAlign w:val="center"/>
            <w:hideMark/>
          </w:tcPr>
          <w:p w14:paraId="29D80FE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97</w:t>
            </w:r>
          </w:p>
        </w:tc>
        <w:tc>
          <w:tcPr>
            <w:tcW w:w="0" w:type="auto"/>
            <w:tcBorders>
              <w:top w:val="nil"/>
              <w:left w:val="nil"/>
              <w:bottom w:val="single" w:sz="4" w:space="0" w:color="auto"/>
              <w:right w:val="single" w:sz="4" w:space="0" w:color="auto"/>
            </w:tcBorders>
            <w:shd w:val="clear" w:color="auto" w:fill="auto"/>
            <w:noWrap/>
            <w:vAlign w:val="center"/>
            <w:hideMark/>
          </w:tcPr>
          <w:p w14:paraId="29D80FE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67</w:t>
            </w:r>
          </w:p>
        </w:tc>
        <w:tc>
          <w:tcPr>
            <w:tcW w:w="0" w:type="auto"/>
            <w:tcBorders>
              <w:top w:val="nil"/>
              <w:left w:val="nil"/>
              <w:bottom w:val="single" w:sz="4" w:space="0" w:color="auto"/>
              <w:right w:val="single" w:sz="4" w:space="0" w:color="auto"/>
            </w:tcBorders>
            <w:shd w:val="clear" w:color="auto" w:fill="auto"/>
            <w:noWrap/>
            <w:vAlign w:val="center"/>
            <w:hideMark/>
          </w:tcPr>
          <w:p w14:paraId="29D80FE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87</w:t>
            </w:r>
          </w:p>
        </w:tc>
      </w:tr>
      <w:tr w:rsidR="00BA035A" w:rsidRPr="006949D0" w14:paraId="29D80FF0"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E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otros artículos textiles n.c.p.</w:t>
            </w:r>
          </w:p>
        </w:tc>
        <w:tc>
          <w:tcPr>
            <w:tcW w:w="0" w:type="auto"/>
            <w:tcBorders>
              <w:top w:val="nil"/>
              <w:left w:val="nil"/>
              <w:bottom w:val="single" w:sz="4" w:space="0" w:color="auto"/>
              <w:right w:val="single" w:sz="4" w:space="0" w:color="auto"/>
            </w:tcBorders>
            <w:shd w:val="clear" w:color="auto" w:fill="auto"/>
            <w:noWrap/>
            <w:vAlign w:val="center"/>
            <w:hideMark/>
          </w:tcPr>
          <w:p w14:paraId="29D80FE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610</w:t>
            </w:r>
          </w:p>
        </w:tc>
        <w:tc>
          <w:tcPr>
            <w:tcW w:w="0" w:type="auto"/>
            <w:tcBorders>
              <w:top w:val="nil"/>
              <w:left w:val="nil"/>
              <w:bottom w:val="single" w:sz="4" w:space="0" w:color="auto"/>
              <w:right w:val="single" w:sz="4" w:space="0" w:color="auto"/>
            </w:tcBorders>
            <w:shd w:val="clear" w:color="auto" w:fill="auto"/>
            <w:noWrap/>
            <w:vAlign w:val="center"/>
            <w:hideMark/>
          </w:tcPr>
          <w:p w14:paraId="29D80FE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735</w:t>
            </w:r>
          </w:p>
        </w:tc>
        <w:tc>
          <w:tcPr>
            <w:tcW w:w="0" w:type="auto"/>
            <w:tcBorders>
              <w:top w:val="nil"/>
              <w:left w:val="nil"/>
              <w:bottom w:val="single" w:sz="4" w:space="0" w:color="auto"/>
              <w:right w:val="single" w:sz="4" w:space="0" w:color="auto"/>
            </w:tcBorders>
            <w:shd w:val="clear" w:color="auto" w:fill="auto"/>
            <w:noWrap/>
            <w:vAlign w:val="center"/>
            <w:hideMark/>
          </w:tcPr>
          <w:p w14:paraId="29D80FE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921</w:t>
            </w:r>
          </w:p>
        </w:tc>
        <w:tc>
          <w:tcPr>
            <w:tcW w:w="0" w:type="auto"/>
            <w:tcBorders>
              <w:top w:val="nil"/>
              <w:left w:val="nil"/>
              <w:bottom w:val="single" w:sz="4" w:space="0" w:color="auto"/>
              <w:right w:val="single" w:sz="4" w:space="0" w:color="auto"/>
            </w:tcBorders>
            <w:shd w:val="clear" w:color="auto" w:fill="auto"/>
            <w:noWrap/>
            <w:vAlign w:val="center"/>
            <w:hideMark/>
          </w:tcPr>
          <w:p w14:paraId="29D80FE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758</w:t>
            </w:r>
          </w:p>
        </w:tc>
        <w:tc>
          <w:tcPr>
            <w:tcW w:w="0" w:type="auto"/>
            <w:tcBorders>
              <w:top w:val="nil"/>
              <w:left w:val="nil"/>
              <w:bottom w:val="single" w:sz="4" w:space="0" w:color="auto"/>
              <w:right w:val="single" w:sz="4" w:space="0" w:color="auto"/>
            </w:tcBorders>
            <w:shd w:val="clear" w:color="auto" w:fill="auto"/>
            <w:noWrap/>
            <w:vAlign w:val="center"/>
            <w:hideMark/>
          </w:tcPr>
          <w:p w14:paraId="29D80FE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802</w:t>
            </w:r>
          </w:p>
        </w:tc>
        <w:tc>
          <w:tcPr>
            <w:tcW w:w="0" w:type="auto"/>
            <w:tcBorders>
              <w:top w:val="nil"/>
              <w:left w:val="nil"/>
              <w:bottom w:val="single" w:sz="4" w:space="0" w:color="auto"/>
              <w:right w:val="single" w:sz="4" w:space="0" w:color="auto"/>
            </w:tcBorders>
            <w:shd w:val="clear" w:color="auto" w:fill="auto"/>
            <w:noWrap/>
            <w:vAlign w:val="center"/>
            <w:hideMark/>
          </w:tcPr>
          <w:p w14:paraId="29D80FE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792</w:t>
            </w:r>
          </w:p>
        </w:tc>
        <w:tc>
          <w:tcPr>
            <w:tcW w:w="0" w:type="auto"/>
            <w:tcBorders>
              <w:top w:val="nil"/>
              <w:left w:val="nil"/>
              <w:bottom w:val="single" w:sz="4" w:space="0" w:color="auto"/>
              <w:right w:val="single" w:sz="4" w:space="0" w:color="auto"/>
            </w:tcBorders>
            <w:shd w:val="clear" w:color="auto" w:fill="auto"/>
            <w:noWrap/>
            <w:vAlign w:val="center"/>
            <w:hideMark/>
          </w:tcPr>
          <w:p w14:paraId="29D80FE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715</w:t>
            </w:r>
          </w:p>
        </w:tc>
        <w:tc>
          <w:tcPr>
            <w:tcW w:w="0" w:type="auto"/>
            <w:tcBorders>
              <w:top w:val="nil"/>
              <w:left w:val="nil"/>
              <w:bottom w:val="single" w:sz="4" w:space="0" w:color="auto"/>
              <w:right w:val="single" w:sz="4" w:space="0" w:color="auto"/>
            </w:tcBorders>
            <w:shd w:val="clear" w:color="auto" w:fill="auto"/>
            <w:noWrap/>
            <w:vAlign w:val="center"/>
            <w:hideMark/>
          </w:tcPr>
          <w:p w14:paraId="29D80FE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937</w:t>
            </w:r>
          </w:p>
        </w:tc>
      </w:tr>
      <w:tr w:rsidR="00BA035A" w:rsidRPr="006949D0" w14:paraId="29D80FFA"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F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Confección de prendas de vestir, excepto prendas de piel</w:t>
            </w:r>
          </w:p>
        </w:tc>
        <w:tc>
          <w:tcPr>
            <w:tcW w:w="0" w:type="auto"/>
            <w:tcBorders>
              <w:top w:val="nil"/>
              <w:left w:val="nil"/>
              <w:bottom w:val="single" w:sz="4" w:space="0" w:color="auto"/>
              <w:right w:val="single" w:sz="4" w:space="0" w:color="auto"/>
            </w:tcBorders>
            <w:shd w:val="clear" w:color="auto" w:fill="auto"/>
            <w:noWrap/>
            <w:vAlign w:val="center"/>
            <w:hideMark/>
          </w:tcPr>
          <w:p w14:paraId="29D80FF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5.260</w:t>
            </w:r>
          </w:p>
        </w:tc>
        <w:tc>
          <w:tcPr>
            <w:tcW w:w="0" w:type="auto"/>
            <w:tcBorders>
              <w:top w:val="nil"/>
              <w:left w:val="nil"/>
              <w:bottom w:val="single" w:sz="4" w:space="0" w:color="auto"/>
              <w:right w:val="single" w:sz="4" w:space="0" w:color="auto"/>
            </w:tcBorders>
            <w:shd w:val="clear" w:color="auto" w:fill="auto"/>
            <w:noWrap/>
            <w:vAlign w:val="center"/>
            <w:hideMark/>
          </w:tcPr>
          <w:p w14:paraId="29D80FF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5.633</w:t>
            </w:r>
          </w:p>
        </w:tc>
        <w:tc>
          <w:tcPr>
            <w:tcW w:w="0" w:type="auto"/>
            <w:tcBorders>
              <w:top w:val="nil"/>
              <w:left w:val="nil"/>
              <w:bottom w:val="single" w:sz="4" w:space="0" w:color="auto"/>
              <w:right w:val="single" w:sz="4" w:space="0" w:color="auto"/>
            </w:tcBorders>
            <w:shd w:val="clear" w:color="auto" w:fill="auto"/>
            <w:noWrap/>
            <w:vAlign w:val="center"/>
            <w:hideMark/>
          </w:tcPr>
          <w:p w14:paraId="29D80FF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7.335</w:t>
            </w:r>
          </w:p>
        </w:tc>
        <w:tc>
          <w:tcPr>
            <w:tcW w:w="0" w:type="auto"/>
            <w:tcBorders>
              <w:top w:val="nil"/>
              <w:left w:val="nil"/>
              <w:bottom w:val="single" w:sz="4" w:space="0" w:color="auto"/>
              <w:right w:val="single" w:sz="4" w:space="0" w:color="auto"/>
            </w:tcBorders>
            <w:shd w:val="clear" w:color="auto" w:fill="auto"/>
            <w:noWrap/>
            <w:vAlign w:val="center"/>
            <w:hideMark/>
          </w:tcPr>
          <w:p w14:paraId="29D80FF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7.184</w:t>
            </w:r>
          </w:p>
        </w:tc>
        <w:tc>
          <w:tcPr>
            <w:tcW w:w="0" w:type="auto"/>
            <w:tcBorders>
              <w:top w:val="nil"/>
              <w:left w:val="nil"/>
              <w:bottom w:val="single" w:sz="4" w:space="0" w:color="auto"/>
              <w:right w:val="single" w:sz="4" w:space="0" w:color="auto"/>
            </w:tcBorders>
            <w:shd w:val="clear" w:color="auto" w:fill="auto"/>
            <w:noWrap/>
            <w:vAlign w:val="center"/>
            <w:hideMark/>
          </w:tcPr>
          <w:p w14:paraId="29D80FF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8.054</w:t>
            </w:r>
          </w:p>
        </w:tc>
        <w:tc>
          <w:tcPr>
            <w:tcW w:w="0" w:type="auto"/>
            <w:tcBorders>
              <w:top w:val="nil"/>
              <w:left w:val="nil"/>
              <w:bottom w:val="single" w:sz="4" w:space="0" w:color="auto"/>
              <w:right w:val="single" w:sz="4" w:space="0" w:color="auto"/>
            </w:tcBorders>
            <w:shd w:val="clear" w:color="auto" w:fill="auto"/>
            <w:noWrap/>
            <w:vAlign w:val="center"/>
            <w:hideMark/>
          </w:tcPr>
          <w:p w14:paraId="29D80FF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8.210</w:t>
            </w:r>
          </w:p>
        </w:tc>
        <w:tc>
          <w:tcPr>
            <w:tcW w:w="0" w:type="auto"/>
            <w:tcBorders>
              <w:top w:val="nil"/>
              <w:left w:val="nil"/>
              <w:bottom w:val="single" w:sz="4" w:space="0" w:color="auto"/>
              <w:right w:val="single" w:sz="4" w:space="0" w:color="auto"/>
            </w:tcBorders>
            <w:shd w:val="clear" w:color="auto" w:fill="auto"/>
            <w:noWrap/>
            <w:vAlign w:val="center"/>
            <w:hideMark/>
          </w:tcPr>
          <w:p w14:paraId="29D80FF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8.298</w:t>
            </w:r>
          </w:p>
        </w:tc>
        <w:tc>
          <w:tcPr>
            <w:tcW w:w="0" w:type="auto"/>
            <w:tcBorders>
              <w:top w:val="nil"/>
              <w:left w:val="nil"/>
              <w:bottom w:val="single" w:sz="4" w:space="0" w:color="auto"/>
              <w:right w:val="single" w:sz="4" w:space="0" w:color="auto"/>
            </w:tcBorders>
            <w:shd w:val="clear" w:color="auto" w:fill="auto"/>
            <w:noWrap/>
            <w:vAlign w:val="center"/>
            <w:hideMark/>
          </w:tcPr>
          <w:p w14:paraId="29D80FF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12.385</w:t>
            </w:r>
          </w:p>
        </w:tc>
      </w:tr>
      <w:tr w:rsidR="00BA035A" w:rsidRPr="006949D0" w14:paraId="29D81004"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0FF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artículos de piel</w:t>
            </w:r>
          </w:p>
        </w:tc>
        <w:tc>
          <w:tcPr>
            <w:tcW w:w="0" w:type="auto"/>
            <w:tcBorders>
              <w:top w:val="nil"/>
              <w:left w:val="nil"/>
              <w:bottom w:val="single" w:sz="4" w:space="0" w:color="auto"/>
              <w:right w:val="single" w:sz="4" w:space="0" w:color="auto"/>
            </w:tcBorders>
            <w:shd w:val="clear" w:color="auto" w:fill="auto"/>
            <w:noWrap/>
            <w:vAlign w:val="center"/>
            <w:hideMark/>
          </w:tcPr>
          <w:p w14:paraId="29D80FF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28</w:t>
            </w:r>
          </w:p>
        </w:tc>
        <w:tc>
          <w:tcPr>
            <w:tcW w:w="0" w:type="auto"/>
            <w:tcBorders>
              <w:top w:val="nil"/>
              <w:left w:val="nil"/>
              <w:bottom w:val="single" w:sz="4" w:space="0" w:color="auto"/>
              <w:right w:val="single" w:sz="4" w:space="0" w:color="auto"/>
            </w:tcBorders>
            <w:shd w:val="clear" w:color="auto" w:fill="auto"/>
            <w:noWrap/>
            <w:vAlign w:val="center"/>
            <w:hideMark/>
          </w:tcPr>
          <w:p w14:paraId="29D80FF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30</w:t>
            </w:r>
          </w:p>
        </w:tc>
        <w:tc>
          <w:tcPr>
            <w:tcW w:w="0" w:type="auto"/>
            <w:tcBorders>
              <w:top w:val="nil"/>
              <w:left w:val="nil"/>
              <w:bottom w:val="single" w:sz="4" w:space="0" w:color="auto"/>
              <w:right w:val="single" w:sz="4" w:space="0" w:color="auto"/>
            </w:tcBorders>
            <w:shd w:val="clear" w:color="auto" w:fill="auto"/>
            <w:noWrap/>
            <w:vAlign w:val="center"/>
            <w:hideMark/>
          </w:tcPr>
          <w:p w14:paraId="29D80FF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38</w:t>
            </w:r>
          </w:p>
        </w:tc>
        <w:tc>
          <w:tcPr>
            <w:tcW w:w="0" w:type="auto"/>
            <w:tcBorders>
              <w:top w:val="nil"/>
              <w:left w:val="nil"/>
              <w:bottom w:val="single" w:sz="4" w:space="0" w:color="auto"/>
              <w:right w:val="single" w:sz="4" w:space="0" w:color="auto"/>
            </w:tcBorders>
            <w:shd w:val="clear" w:color="auto" w:fill="auto"/>
            <w:noWrap/>
            <w:vAlign w:val="center"/>
            <w:hideMark/>
          </w:tcPr>
          <w:p w14:paraId="29D80FF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29</w:t>
            </w:r>
          </w:p>
        </w:tc>
        <w:tc>
          <w:tcPr>
            <w:tcW w:w="0" w:type="auto"/>
            <w:tcBorders>
              <w:top w:val="nil"/>
              <w:left w:val="nil"/>
              <w:bottom w:val="single" w:sz="4" w:space="0" w:color="auto"/>
              <w:right w:val="single" w:sz="4" w:space="0" w:color="auto"/>
            </w:tcBorders>
            <w:shd w:val="clear" w:color="auto" w:fill="auto"/>
            <w:noWrap/>
            <w:vAlign w:val="center"/>
            <w:hideMark/>
          </w:tcPr>
          <w:p w14:paraId="29D8100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34</w:t>
            </w:r>
          </w:p>
        </w:tc>
        <w:tc>
          <w:tcPr>
            <w:tcW w:w="0" w:type="auto"/>
            <w:tcBorders>
              <w:top w:val="nil"/>
              <w:left w:val="nil"/>
              <w:bottom w:val="single" w:sz="4" w:space="0" w:color="auto"/>
              <w:right w:val="single" w:sz="4" w:space="0" w:color="auto"/>
            </w:tcBorders>
            <w:shd w:val="clear" w:color="auto" w:fill="auto"/>
            <w:noWrap/>
            <w:vAlign w:val="center"/>
            <w:hideMark/>
          </w:tcPr>
          <w:p w14:paraId="29D8100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28</w:t>
            </w:r>
          </w:p>
        </w:tc>
        <w:tc>
          <w:tcPr>
            <w:tcW w:w="0" w:type="auto"/>
            <w:tcBorders>
              <w:top w:val="nil"/>
              <w:left w:val="nil"/>
              <w:bottom w:val="single" w:sz="4" w:space="0" w:color="auto"/>
              <w:right w:val="single" w:sz="4" w:space="0" w:color="auto"/>
            </w:tcBorders>
            <w:shd w:val="clear" w:color="auto" w:fill="auto"/>
            <w:noWrap/>
            <w:vAlign w:val="center"/>
            <w:hideMark/>
          </w:tcPr>
          <w:p w14:paraId="29D8100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25</w:t>
            </w:r>
          </w:p>
        </w:tc>
        <w:tc>
          <w:tcPr>
            <w:tcW w:w="0" w:type="auto"/>
            <w:tcBorders>
              <w:top w:val="nil"/>
              <w:left w:val="nil"/>
              <w:bottom w:val="single" w:sz="4" w:space="0" w:color="auto"/>
              <w:right w:val="single" w:sz="4" w:space="0" w:color="auto"/>
            </w:tcBorders>
            <w:shd w:val="clear" w:color="auto" w:fill="auto"/>
            <w:noWrap/>
            <w:vAlign w:val="center"/>
            <w:hideMark/>
          </w:tcPr>
          <w:p w14:paraId="29D8100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36</w:t>
            </w:r>
          </w:p>
        </w:tc>
      </w:tr>
      <w:tr w:rsidR="00BA035A" w:rsidRPr="006949D0" w14:paraId="29D8100E"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0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artículos de punto y ganchillo</w:t>
            </w:r>
          </w:p>
        </w:tc>
        <w:tc>
          <w:tcPr>
            <w:tcW w:w="0" w:type="auto"/>
            <w:tcBorders>
              <w:top w:val="nil"/>
              <w:left w:val="nil"/>
              <w:bottom w:val="single" w:sz="4" w:space="0" w:color="auto"/>
              <w:right w:val="single" w:sz="4" w:space="0" w:color="auto"/>
            </w:tcBorders>
            <w:shd w:val="clear" w:color="auto" w:fill="auto"/>
            <w:noWrap/>
            <w:vAlign w:val="center"/>
            <w:hideMark/>
          </w:tcPr>
          <w:p w14:paraId="29D8100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218</w:t>
            </w:r>
          </w:p>
        </w:tc>
        <w:tc>
          <w:tcPr>
            <w:tcW w:w="0" w:type="auto"/>
            <w:tcBorders>
              <w:top w:val="nil"/>
              <w:left w:val="nil"/>
              <w:bottom w:val="single" w:sz="4" w:space="0" w:color="auto"/>
              <w:right w:val="single" w:sz="4" w:space="0" w:color="auto"/>
            </w:tcBorders>
            <w:shd w:val="clear" w:color="auto" w:fill="auto"/>
            <w:noWrap/>
            <w:vAlign w:val="center"/>
            <w:hideMark/>
          </w:tcPr>
          <w:p w14:paraId="29D8100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180</w:t>
            </w:r>
          </w:p>
        </w:tc>
        <w:tc>
          <w:tcPr>
            <w:tcW w:w="0" w:type="auto"/>
            <w:tcBorders>
              <w:top w:val="nil"/>
              <w:left w:val="nil"/>
              <w:bottom w:val="single" w:sz="4" w:space="0" w:color="auto"/>
              <w:right w:val="single" w:sz="4" w:space="0" w:color="auto"/>
            </w:tcBorders>
            <w:shd w:val="clear" w:color="auto" w:fill="auto"/>
            <w:noWrap/>
            <w:vAlign w:val="center"/>
            <w:hideMark/>
          </w:tcPr>
          <w:p w14:paraId="29D8100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164</w:t>
            </w:r>
          </w:p>
        </w:tc>
        <w:tc>
          <w:tcPr>
            <w:tcW w:w="0" w:type="auto"/>
            <w:tcBorders>
              <w:top w:val="nil"/>
              <w:left w:val="nil"/>
              <w:bottom w:val="single" w:sz="4" w:space="0" w:color="auto"/>
              <w:right w:val="single" w:sz="4" w:space="0" w:color="auto"/>
            </w:tcBorders>
            <w:shd w:val="clear" w:color="auto" w:fill="auto"/>
            <w:noWrap/>
            <w:vAlign w:val="center"/>
            <w:hideMark/>
          </w:tcPr>
          <w:p w14:paraId="29D8100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122</w:t>
            </w:r>
          </w:p>
        </w:tc>
        <w:tc>
          <w:tcPr>
            <w:tcW w:w="0" w:type="auto"/>
            <w:tcBorders>
              <w:top w:val="nil"/>
              <w:left w:val="nil"/>
              <w:bottom w:val="single" w:sz="4" w:space="0" w:color="auto"/>
              <w:right w:val="single" w:sz="4" w:space="0" w:color="auto"/>
            </w:tcBorders>
            <w:shd w:val="clear" w:color="auto" w:fill="auto"/>
            <w:noWrap/>
            <w:vAlign w:val="center"/>
            <w:hideMark/>
          </w:tcPr>
          <w:p w14:paraId="29D8100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121</w:t>
            </w:r>
          </w:p>
        </w:tc>
        <w:tc>
          <w:tcPr>
            <w:tcW w:w="0" w:type="auto"/>
            <w:tcBorders>
              <w:top w:val="nil"/>
              <w:left w:val="nil"/>
              <w:bottom w:val="single" w:sz="4" w:space="0" w:color="auto"/>
              <w:right w:val="single" w:sz="4" w:space="0" w:color="auto"/>
            </w:tcBorders>
            <w:shd w:val="clear" w:color="auto" w:fill="auto"/>
            <w:noWrap/>
            <w:vAlign w:val="center"/>
            <w:hideMark/>
          </w:tcPr>
          <w:p w14:paraId="29D8100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124</w:t>
            </w:r>
          </w:p>
        </w:tc>
        <w:tc>
          <w:tcPr>
            <w:tcW w:w="0" w:type="auto"/>
            <w:tcBorders>
              <w:top w:val="nil"/>
              <w:left w:val="nil"/>
              <w:bottom w:val="single" w:sz="4" w:space="0" w:color="auto"/>
              <w:right w:val="single" w:sz="4" w:space="0" w:color="auto"/>
            </w:tcBorders>
            <w:shd w:val="clear" w:color="auto" w:fill="auto"/>
            <w:noWrap/>
            <w:vAlign w:val="center"/>
            <w:hideMark/>
          </w:tcPr>
          <w:p w14:paraId="29D8100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75</w:t>
            </w:r>
          </w:p>
        </w:tc>
        <w:tc>
          <w:tcPr>
            <w:tcW w:w="0" w:type="auto"/>
            <w:tcBorders>
              <w:top w:val="nil"/>
              <w:left w:val="nil"/>
              <w:bottom w:val="single" w:sz="4" w:space="0" w:color="auto"/>
              <w:right w:val="single" w:sz="4" w:space="0" w:color="auto"/>
            </w:tcBorders>
            <w:shd w:val="clear" w:color="auto" w:fill="auto"/>
            <w:noWrap/>
            <w:vAlign w:val="center"/>
            <w:hideMark/>
          </w:tcPr>
          <w:p w14:paraId="29D8100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116</w:t>
            </w:r>
          </w:p>
        </w:tc>
      </w:tr>
      <w:tr w:rsidR="00BA035A" w:rsidRPr="006949D0" w14:paraId="29D81018" w14:textId="77777777" w:rsidTr="0058134E">
        <w:trPr>
          <w:trHeight w:val="9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0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artículos de viaje, bolsos de mano y artículos similares elaborados en cuero, y fabricación de artículos de talabartería y guarnicionería</w:t>
            </w:r>
          </w:p>
        </w:tc>
        <w:tc>
          <w:tcPr>
            <w:tcW w:w="0" w:type="auto"/>
            <w:tcBorders>
              <w:top w:val="nil"/>
              <w:left w:val="nil"/>
              <w:bottom w:val="single" w:sz="4" w:space="0" w:color="auto"/>
              <w:right w:val="single" w:sz="4" w:space="0" w:color="auto"/>
            </w:tcBorders>
            <w:shd w:val="clear" w:color="auto" w:fill="auto"/>
            <w:noWrap/>
            <w:vAlign w:val="center"/>
            <w:hideMark/>
          </w:tcPr>
          <w:p w14:paraId="29D8101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284</w:t>
            </w:r>
          </w:p>
        </w:tc>
        <w:tc>
          <w:tcPr>
            <w:tcW w:w="0" w:type="auto"/>
            <w:tcBorders>
              <w:top w:val="nil"/>
              <w:left w:val="nil"/>
              <w:bottom w:val="single" w:sz="4" w:space="0" w:color="auto"/>
              <w:right w:val="single" w:sz="4" w:space="0" w:color="auto"/>
            </w:tcBorders>
            <w:shd w:val="clear" w:color="auto" w:fill="auto"/>
            <w:noWrap/>
            <w:vAlign w:val="center"/>
            <w:hideMark/>
          </w:tcPr>
          <w:p w14:paraId="29D8101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383</w:t>
            </w:r>
          </w:p>
        </w:tc>
        <w:tc>
          <w:tcPr>
            <w:tcW w:w="0" w:type="auto"/>
            <w:tcBorders>
              <w:top w:val="nil"/>
              <w:left w:val="nil"/>
              <w:bottom w:val="single" w:sz="4" w:space="0" w:color="auto"/>
              <w:right w:val="single" w:sz="4" w:space="0" w:color="auto"/>
            </w:tcBorders>
            <w:shd w:val="clear" w:color="auto" w:fill="auto"/>
            <w:noWrap/>
            <w:vAlign w:val="center"/>
            <w:hideMark/>
          </w:tcPr>
          <w:p w14:paraId="29D8101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341</w:t>
            </w:r>
          </w:p>
        </w:tc>
        <w:tc>
          <w:tcPr>
            <w:tcW w:w="0" w:type="auto"/>
            <w:tcBorders>
              <w:top w:val="nil"/>
              <w:left w:val="nil"/>
              <w:bottom w:val="single" w:sz="4" w:space="0" w:color="auto"/>
              <w:right w:val="single" w:sz="4" w:space="0" w:color="auto"/>
            </w:tcBorders>
            <w:shd w:val="clear" w:color="auto" w:fill="auto"/>
            <w:noWrap/>
            <w:vAlign w:val="center"/>
            <w:hideMark/>
          </w:tcPr>
          <w:p w14:paraId="29D8101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550</w:t>
            </w:r>
          </w:p>
        </w:tc>
        <w:tc>
          <w:tcPr>
            <w:tcW w:w="0" w:type="auto"/>
            <w:tcBorders>
              <w:top w:val="nil"/>
              <w:left w:val="nil"/>
              <w:bottom w:val="single" w:sz="4" w:space="0" w:color="auto"/>
              <w:right w:val="single" w:sz="4" w:space="0" w:color="auto"/>
            </w:tcBorders>
            <w:shd w:val="clear" w:color="auto" w:fill="auto"/>
            <w:noWrap/>
            <w:vAlign w:val="center"/>
            <w:hideMark/>
          </w:tcPr>
          <w:p w14:paraId="29D8101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609</w:t>
            </w:r>
          </w:p>
        </w:tc>
        <w:tc>
          <w:tcPr>
            <w:tcW w:w="0" w:type="auto"/>
            <w:tcBorders>
              <w:top w:val="nil"/>
              <w:left w:val="nil"/>
              <w:bottom w:val="single" w:sz="4" w:space="0" w:color="auto"/>
              <w:right w:val="single" w:sz="4" w:space="0" w:color="auto"/>
            </w:tcBorders>
            <w:shd w:val="clear" w:color="auto" w:fill="auto"/>
            <w:noWrap/>
            <w:vAlign w:val="center"/>
            <w:hideMark/>
          </w:tcPr>
          <w:p w14:paraId="29D8101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627</w:t>
            </w:r>
          </w:p>
        </w:tc>
        <w:tc>
          <w:tcPr>
            <w:tcW w:w="0" w:type="auto"/>
            <w:tcBorders>
              <w:top w:val="nil"/>
              <w:left w:val="nil"/>
              <w:bottom w:val="single" w:sz="4" w:space="0" w:color="auto"/>
              <w:right w:val="single" w:sz="4" w:space="0" w:color="auto"/>
            </w:tcBorders>
            <w:shd w:val="clear" w:color="auto" w:fill="auto"/>
            <w:noWrap/>
            <w:vAlign w:val="center"/>
            <w:hideMark/>
          </w:tcPr>
          <w:p w14:paraId="29D8101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463</w:t>
            </w:r>
          </w:p>
        </w:tc>
        <w:tc>
          <w:tcPr>
            <w:tcW w:w="0" w:type="auto"/>
            <w:tcBorders>
              <w:top w:val="nil"/>
              <w:left w:val="nil"/>
              <w:bottom w:val="single" w:sz="4" w:space="0" w:color="auto"/>
              <w:right w:val="single" w:sz="4" w:space="0" w:color="auto"/>
            </w:tcBorders>
            <w:shd w:val="clear" w:color="auto" w:fill="auto"/>
            <w:noWrap/>
            <w:vAlign w:val="center"/>
            <w:hideMark/>
          </w:tcPr>
          <w:p w14:paraId="29D8101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528</w:t>
            </w:r>
          </w:p>
        </w:tc>
      </w:tr>
      <w:tr w:rsidR="00BA035A" w:rsidRPr="006949D0" w14:paraId="29D81022" w14:textId="77777777" w:rsidTr="0058134E">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1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calzado de cuero y piel, con cualquier tipo de suela</w:t>
            </w:r>
          </w:p>
        </w:tc>
        <w:tc>
          <w:tcPr>
            <w:tcW w:w="0" w:type="auto"/>
            <w:tcBorders>
              <w:top w:val="nil"/>
              <w:left w:val="nil"/>
              <w:bottom w:val="single" w:sz="4" w:space="0" w:color="auto"/>
              <w:right w:val="single" w:sz="4" w:space="0" w:color="auto"/>
            </w:tcBorders>
            <w:shd w:val="clear" w:color="auto" w:fill="auto"/>
            <w:noWrap/>
            <w:vAlign w:val="center"/>
            <w:hideMark/>
          </w:tcPr>
          <w:p w14:paraId="29D8101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415</w:t>
            </w:r>
          </w:p>
        </w:tc>
        <w:tc>
          <w:tcPr>
            <w:tcW w:w="0" w:type="auto"/>
            <w:tcBorders>
              <w:top w:val="nil"/>
              <w:left w:val="nil"/>
              <w:bottom w:val="single" w:sz="4" w:space="0" w:color="auto"/>
              <w:right w:val="single" w:sz="4" w:space="0" w:color="auto"/>
            </w:tcBorders>
            <w:shd w:val="clear" w:color="auto" w:fill="auto"/>
            <w:noWrap/>
            <w:vAlign w:val="center"/>
            <w:hideMark/>
          </w:tcPr>
          <w:p w14:paraId="29D8101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486</w:t>
            </w:r>
          </w:p>
        </w:tc>
        <w:tc>
          <w:tcPr>
            <w:tcW w:w="0" w:type="auto"/>
            <w:tcBorders>
              <w:top w:val="nil"/>
              <w:left w:val="nil"/>
              <w:bottom w:val="single" w:sz="4" w:space="0" w:color="auto"/>
              <w:right w:val="single" w:sz="4" w:space="0" w:color="auto"/>
            </w:tcBorders>
            <w:shd w:val="clear" w:color="auto" w:fill="auto"/>
            <w:noWrap/>
            <w:vAlign w:val="center"/>
            <w:hideMark/>
          </w:tcPr>
          <w:p w14:paraId="29D8101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556</w:t>
            </w:r>
          </w:p>
        </w:tc>
        <w:tc>
          <w:tcPr>
            <w:tcW w:w="0" w:type="auto"/>
            <w:tcBorders>
              <w:top w:val="nil"/>
              <w:left w:val="nil"/>
              <w:bottom w:val="single" w:sz="4" w:space="0" w:color="auto"/>
              <w:right w:val="single" w:sz="4" w:space="0" w:color="auto"/>
            </w:tcBorders>
            <w:shd w:val="clear" w:color="auto" w:fill="auto"/>
            <w:noWrap/>
            <w:vAlign w:val="center"/>
            <w:hideMark/>
          </w:tcPr>
          <w:p w14:paraId="29D8101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263</w:t>
            </w:r>
          </w:p>
        </w:tc>
        <w:tc>
          <w:tcPr>
            <w:tcW w:w="0" w:type="auto"/>
            <w:tcBorders>
              <w:top w:val="nil"/>
              <w:left w:val="nil"/>
              <w:bottom w:val="single" w:sz="4" w:space="0" w:color="auto"/>
              <w:right w:val="single" w:sz="4" w:space="0" w:color="auto"/>
            </w:tcBorders>
            <w:shd w:val="clear" w:color="auto" w:fill="auto"/>
            <w:noWrap/>
            <w:vAlign w:val="center"/>
            <w:hideMark/>
          </w:tcPr>
          <w:p w14:paraId="29D8101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310</w:t>
            </w:r>
          </w:p>
        </w:tc>
        <w:tc>
          <w:tcPr>
            <w:tcW w:w="0" w:type="auto"/>
            <w:tcBorders>
              <w:top w:val="nil"/>
              <w:left w:val="nil"/>
              <w:bottom w:val="single" w:sz="4" w:space="0" w:color="auto"/>
              <w:right w:val="single" w:sz="4" w:space="0" w:color="auto"/>
            </w:tcBorders>
            <w:shd w:val="clear" w:color="auto" w:fill="auto"/>
            <w:noWrap/>
            <w:vAlign w:val="center"/>
            <w:hideMark/>
          </w:tcPr>
          <w:p w14:paraId="29D8101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307</w:t>
            </w:r>
          </w:p>
        </w:tc>
        <w:tc>
          <w:tcPr>
            <w:tcW w:w="0" w:type="auto"/>
            <w:tcBorders>
              <w:top w:val="nil"/>
              <w:left w:val="nil"/>
              <w:bottom w:val="single" w:sz="4" w:space="0" w:color="auto"/>
              <w:right w:val="single" w:sz="4" w:space="0" w:color="auto"/>
            </w:tcBorders>
            <w:shd w:val="clear" w:color="auto" w:fill="auto"/>
            <w:noWrap/>
            <w:vAlign w:val="center"/>
            <w:hideMark/>
          </w:tcPr>
          <w:p w14:paraId="29D8102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185</w:t>
            </w:r>
          </w:p>
        </w:tc>
        <w:tc>
          <w:tcPr>
            <w:tcW w:w="0" w:type="auto"/>
            <w:tcBorders>
              <w:top w:val="nil"/>
              <w:left w:val="nil"/>
              <w:bottom w:val="single" w:sz="4" w:space="0" w:color="auto"/>
              <w:right w:val="single" w:sz="4" w:space="0" w:color="auto"/>
            </w:tcBorders>
            <w:shd w:val="clear" w:color="auto" w:fill="auto"/>
            <w:noWrap/>
            <w:vAlign w:val="center"/>
            <w:hideMark/>
          </w:tcPr>
          <w:p w14:paraId="29D8102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225</w:t>
            </w:r>
          </w:p>
        </w:tc>
      </w:tr>
      <w:tr w:rsidR="00BA035A" w:rsidRPr="006949D0" w14:paraId="29D8102C" w14:textId="77777777" w:rsidTr="0058134E">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2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otros tipos de calzado, excepto calzado de cuero y piel</w:t>
            </w:r>
          </w:p>
        </w:tc>
        <w:tc>
          <w:tcPr>
            <w:tcW w:w="0" w:type="auto"/>
            <w:tcBorders>
              <w:top w:val="nil"/>
              <w:left w:val="nil"/>
              <w:bottom w:val="single" w:sz="4" w:space="0" w:color="auto"/>
              <w:right w:val="single" w:sz="4" w:space="0" w:color="auto"/>
            </w:tcBorders>
            <w:shd w:val="clear" w:color="auto" w:fill="auto"/>
            <w:noWrap/>
            <w:vAlign w:val="center"/>
            <w:hideMark/>
          </w:tcPr>
          <w:p w14:paraId="29D8102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363</w:t>
            </w:r>
          </w:p>
        </w:tc>
        <w:tc>
          <w:tcPr>
            <w:tcW w:w="0" w:type="auto"/>
            <w:tcBorders>
              <w:top w:val="nil"/>
              <w:left w:val="nil"/>
              <w:bottom w:val="single" w:sz="4" w:space="0" w:color="auto"/>
              <w:right w:val="single" w:sz="4" w:space="0" w:color="auto"/>
            </w:tcBorders>
            <w:shd w:val="clear" w:color="auto" w:fill="auto"/>
            <w:noWrap/>
            <w:vAlign w:val="center"/>
            <w:hideMark/>
          </w:tcPr>
          <w:p w14:paraId="29D8102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452</w:t>
            </w:r>
          </w:p>
        </w:tc>
        <w:tc>
          <w:tcPr>
            <w:tcW w:w="0" w:type="auto"/>
            <w:tcBorders>
              <w:top w:val="nil"/>
              <w:left w:val="nil"/>
              <w:bottom w:val="single" w:sz="4" w:space="0" w:color="auto"/>
              <w:right w:val="single" w:sz="4" w:space="0" w:color="auto"/>
            </w:tcBorders>
            <w:shd w:val="clear" w:color="auto" w:fill="auto"/>
            <w:noWrap/>
            <w:vAlign w:val="center"/>
            <w:hideMark/>
          </w:tcPr>
          <w:p w14:paraId="29D8102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450</w:t>
            </w:r>
          </w:p>
        </w:tc>
        <w:tc>
          <w:tcPr>
            <w:tcW w:w="0" w:type="auto"/>
            <w:tcBorders>
              <w:top w:val="nil"/>
              <w:left w:val="nil"/>
              <w:bottom w:val="single" w:sz="4" w:space="0" w:color="auto"/>
              <w:right w:val="single" w:sz="4" w:space="0" w:color="auto"/>
            </w:tcBorders>
            <w:shd w:val="clear" w:color="auto" w:fill="auto"/>
            <w:noWrap/>
            <w:vAlign w:val="center"/>
            <w:hideMark/>
          </w:tcPr>
          <w:p w14:paraId="29D8102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411</w:t>
            </w:r>
          </w:p>
        </w:tc>
        <w:tc>
          <w:tcPr>
            <w:tcW w:w="0" w:type="auto"/>
            <w:tcBorders>
              <w:top w:val="nil"/>
              <w:left w:val="nil"/>
              <w:bottom w:val="single" w:sz="4" w:space="0" w:color="auto"/>
              <w:right w:val="single" w:sz="4" w:space="0" w:color="auto"/>
            </w:tcBorders>
            <w:shd w:val="clear" w:color="auto" w:fill="auto"/>
            <w:noWrap/>
            <w:vAlign w:val="center"/>
            <w:hideMark/>
          </w:tcPr>
          <w:p w14:paraId="29D8102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467</w:t>
            </w:r>
          </w:p>
        </w:tc>
        <w:tc>
          <w:tcPr>
            <w:tcW w:w="0" w:type="auto"/>
            <w:tcBorders>
              <w:top w:val="nil"/>
              <w:left w:val="nil"/>
              <w:bottom w:val="single" w:sz="4" w:space="0" w:color="auto"/>
              <w:right w:val="single" w:sz="4" w:space="0" w:color="auto"/>
            </w:tcBorders>
            <w:shd w:val="clear" w:color="auto" w:fill="auto"/>
            <w:noWrap/>
            <w:vAlign w:val="center"/>
            <w:hideMark/>
          </w:tcPr>
          <w:p w14:paraId="29D8102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554</w:t>
            </w:r>
          </w:p>
        </w:tc>
        <w:tc>
          <w:tcPr>
            <w:tcW w:w="0" w:type="auto"/>
            <w:tcBorders>
              <w:top w:val="nil"/>
              <w:left w:val="nil"/>
              <w:bottom w:val="single" w:sz="4" w:space="0" w:color="auto"/>
              <w:right w:val="single" w:sz="4" w:space="0" w:color="auto"/>
            </w:tcBorders>
            <w:shd w:val="clear" w:color="auto" w:fill="auto"/>
            <w:noWrap/>
            <w:vAlign w:val="center"/>
            <w:hideMark/>
          </w:tcPr>
          <w:p w14:paraId="29D8102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513</w:t>
            </w:r>
          </w:p>
        </w:tc>
        <w:tc>
          <w:tcPr>
            <w:tcW w:w="0" w:type="auto"/>
            <w:tcBorders>
              <w:top w:val="nil"/>
              <w:left w:val="nil"/>
              <w:bottom w:val="single" w:sz="4" w:space="0" w:color="auto"/>
              <w:right w:val="single" w:sz="4" w:space="0" w:color="auto"/>
            </w:tcBorders>
            <w:shd w:val="clear" w:color="auto" w:fill="auto"/>
            <w:noWrap/>
            <w:vAlign w:val="center"/>
            <w:hideMark/>
          </w:tcPr>
          <w:p w14:paraId="29D8102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582</w:t>
            </w:r>
          </w:p>
        </w:tc>
      </w:tr>
      <w:tr w:rsidR="00BA035A" w:rsidRPr="006949D0" w14:paraId="29D81036"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2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recipientes de madera</w:t>
            </w:r>
          </w:p>
        </w:tc>
        <w:tc>
          <w:tcPr>
            <w:tcW w:w="0" w:type="auto"/>
            <w:tcBorders>
              <w:top w:val="nil"/>
              <w:left w:val="nil"/>
              <w:bottom w:val="single" w:sz="4" w:space="0" w:color="auto"/>
              <w:right w:val="single" w:sz="4" w:space="0" w:color="auto"/>
            </w:tcBorders>
            <w:shd w:val="clear" w:color="auto" w:fill="auto"/>
            <w:noWrap/>
            <w:vAlign w:val="center"/>
            <w:hideMark/>
          </w:tcPr>
          <w:p w14:paraId="29D8102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2.577</w:t>
            </w:r>
          </w:p>
        </w:tc>
        <w:tc>
          <w:tcPr>
            <w:tcW w:w="0" w:type="auto"/>
            <w:tcBorders>
              <w:top w:val="nil"/>
              <w:left w:val="nil"/>
              <w:bottom w:val="single" w:sz="4" w:space="0" w:color="auto"/>
              <w:right w:val="single" w:sz="4" w:space="0" w:color="auto"/>
            </w:tcBorders>
            <w:shd w:val="clear" w:color="auto" w:fill="auto"/>
            <w:noWrap/>
            <w:vAlign w:val="center"/>
            <w:hideMark/>
          </w:tcPr>
          <w:p w14:paraId="29D8102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2.657</w:t>
            </w:r>
          </w:p>
        </w:tc>
        <w:tc>
          <w:tcPr>
            <w:tcW w:w="0" w:type="auto"/>
            <w:tcBorders>
              <w:top w:val="nil"/>
              <w:left w:val="nil"/>
              <w:bottom w:val="single" w:sz="4" w:space="0" w:color="auto"/>
              <w:right w:val="single" w:sz="4" w:space="0" w:color="auto"/>
            </w:tcBorders>
            <w:shd w:val="clear" w:color="auto" w:fill="auto"/>
            <w:noWrap/>
            <w:vAlign w:val="center"/>
            <w:hideMark/>
          </w:tcPr>
          <w:p w14:paraId="29D8103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2.303</w:t>
            </w:r>
          </w:p>
        </w:tc>
        <w:tc>
          <w:tcPr>
            <w:tcW w:w="0" w:type="auto"/>
            <w:tcBorders>
              <w:top w:val="nil"/>
              <w:left w:val="nil"/>
              <w:bottom w:val="single" w:sz="4" w:space="0" w:color="auto"/>
              <w:right w:val="single" w:sz="4" w:space="0" w:color="auto"/>
            </w:tcBorders>
            <w:shd w:val="clear" w:color="auto" w:fill="auto"/>
            <w:noWrap/>
            <w:vAlign w:val="center"/>
            <w:hideMark/>
          </w:tcPr>
          <w:p w14:paraId="29D8103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2.020</w:t>
            </w:r>
          </w:p>
        </w:tc>
        <w:tc>
          <w:tcPr>
            <w:tcW w:w="0" w:type="auto"/>
            <w:tcBorders>
              <w:top w:val="nil"/>
              <w:left w:val="nil"/>
              <w:bottom w:val="single" w:sz="4" w:space="0" w:color="auto"/>
              <w:right w:val="single" w:sz="4" w:space="0" w:color="auto"/>
            </w:tcBorders>
            <w:shd w:val="clear" w:color="auto" w:fill="auto"/>
            <w:noWrap/>
            <w:vAlign w:val="center"/>
            <w:hideMark/>
          </w:tcPr>
          <w:p w14:paraId="29D8103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1.915</w:t>
            </w:r>
          </w:p>
        </w:tc>
        <w:tc>
          <w:tcPr>
            <w:tcW w:w="0" w:type="auto"/>
            <w:tcBorders>
              <w:top w:val="nil"/>
              <w:left w:val="nil"/>
              <w:bottom w:val="single" w:sz="4" w:space="0" w:color="auto"/>
              <w:right w:val="single" w:sz="4" w:space="0" w:color="auto"/>
            </w:tcBorders>
            <w:shd w:val="clear" w:color="auto" w:fill="auto"/>
            <w:noWrap/>
            <w:vAlign w:val="center"/>
            <w:hideMark/>
          </w:tcPr>
          <w:p w14:paraId="29D8103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3.503</w:t>
            </w:r>
          </w:p>
        </w:tc>
        <w:tc>
          <w:tcPr>
            <w:tcW w:w="0" w:type="auto"/>
            <w:tcBorders>
              <w:top w:val="nil"/>
              <w:left w:val="nil"/>
              <w:bottom w:val="single" w:sz="4" w:space="0" w:color="auto"/>
              <w:right w:val="single" w:sz="4" w:space="0" w:color="auto"/>
            </w:tcBorders>
            <w:shd w:val="clear" w:color="auto" w:fill="auto"/>
            <w:noWrap/>
            <w:vAlign w:val="center"/>
            <w:hideMark/>
          </w:tcPr>
          <w:p w14:paraId="29D8103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1.770</w:t>
            </w:r>
          </w:p>
        </w:tc>
        <w:tc>
          <w:tcPr>
            <w:tcW w:w="0" w:type="auto"/>
            <w:tcBorders>
              <w:top w:val="nil"/>
              <w:left w:val="nil"/>
              <w:bottom w:val="single" w:sz="4" w:space="0" w:color="auto"/>
              <w:right w:val="single" w:sz="4" w:space="0" w:color="auto"/>
            </w:tcBorders>
            <w:shd w:val="clear" w:color="auto" w:fill="auto"/>
            <w:noWrap/>
            <w:vAlign w:val="center"/>
            <w:hideMark/>
          </w:tcPr>
          <w:p w14:paraId="29D8103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2.552</w:t>
            </w:r>
          </w:p>
        </w:tc>
      </w:tr>
      <w:tr w:rsidR="00BA035A" w:rsidRPr="006949D0" w14:paraId="29D81040" w14:textId="77777777" w:rsidTr="0058134E">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3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otros productos de madera; fabricación de artículos de corcho, cestería y espartería</w:t>
            </w:r>
          </w:p>
        </w:tc>
        <w:tc>
          <w:tcPr>
            <w:tcW w:w="0" w:type="auto"/>
            <w:tcBorders>
              <w:top w:val="nil"/>
              <w:left w:val="nil"/>
              <w:bottom w:val="single" w:sz="4" w:space="0" w:color="auto"/>
              <w:right w:val="single" w:sz="4" w:space="0" w:color="auto"/>
            </w:tcBorders>
            <w:shd w:val="clear" w:color="auto" w:fill="auto"/>
            <w:noWrap/>
            <w:vAlign w:val="center"/>
            <w:hideMark/>
          </w:tcPr>
          <w:p w14:paraId="29D8103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4.659</w:t>
            </w:r>
          </w:p>
        </w:tc>
        <w:tc>
          <w:tcPr>
            <w:tcW w:w="0" w:type="auto"/>
            <w:tcBorders>
              <w:top w:val="nil"/>
              <w:left w:val="nil"/>
              <w:bottom w:val="single" w:sz="4" w:space="0" w:color="auto"/>
              <w:right w:val="single" w:sz="4" w:space="0" w:color="auto"/>
            </w:tcBorders>
            <w:shd w:val="clear" w:color="auto" w:fill="auto"/>
            <w:noWrap/>
            <w:vAlign w:val="center"/>
            <w:hideMark/>
          </w:tcPr>
          <w:p w14:paraId="29D8103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5.996</w:t>
            </w:r>
          </w:p>
        </w:tc>
        <w:tc>
          <w:tcPr>
            <w:tcW w:w="0" w:type="auto"/>
            <w:tcBorders>
              <w:top w:val="nil"/>
              <w:left w:val="nil"/>
              <w:bottom w:val="single" w:sz="4" w:space="0" w:color="auto"/>
              <w:right w:val="single" w:sz="4" w:space="0" w:color="auto"/>
            </w:tcBorders>
            <w:shd w:val="clear" w:color="auto" w:fill="auto"/>
            <w:noWrap/>
            <w:vAlign w:val="center"/>
            <w:hideMark/>
          </w:tcPr>
          <w:p w14:paraId="29D8103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5.141</w:t>
            </w:r>
          </w:p>
        </w:tc>
        <w:tc>
          <w:tcPr>
            <w:tcW w:w="0" w:type="auto"/>
            <w:tcBorders>
              <w:top w:val="nil"/>
              <w:left w:val="nil"/>
              <w:bottom w:val="single" w:sz="4" w:space="0" w:color="auto"/>
              <w:right w:val="single" w:sz="4" w:space="0" w:color="auto"/>
            </w:tcBorders>
            <w:shd w:val="clear" w:color="auto" w:fill="auto"/>
            <w:noWrap/>
            <w:vAlign w:val="center"/>
            <w:hideMark/>
          </w:tcPr>
          <w:p w14:paraId="29D8103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4.017</w:t>
            </w:r>
          </w:p>
        </w:tc>
        <w:tc>
          <w:tcPr>
            <w:tcW w:w="0" w:type="auto"/>
            <w:tcBorders>
              <w:top w:val="nil"/>
              <w:left w:val="nil"/>
              <w:bottom w:val="single" w:sz="4" w:space="0" w:color="auto"/>
              <w:right w:val="single" w:sz="4" w:space="0" w:color="auto"/>
            </w:tcBorders>
            <w:shd w:val="clear" w:color="auto" w:fill="auto"/>
            <w:noWrap/>
            <w:vAlign w:val="center"/>
            <w:hideMark/>
          </w:tcPr>
          <w:p w14:paraId="29D8103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4.426</w:t>
            </w:r>
          </w:p>
        </w:tc>
        <w:tc>
          <w:tcPr>
            <w:tcW w:w="0" w:type="auto"/>
            <w:tcBorders>
              <w:top w:val="nil"/>
              <w:left w:val="nil"/>
              <w:bottom w:val="single" w:sz="4" w:space="0" w:color="auto"/>
              <w:right w:val="single" w:sz="4" w:space="0" w:color="auto"/>
            </w:tcBorders>
            <w:shd w:val="clear" w:color="auto" w:fill="auto"/>
            <w:noWrap/>
            <w:vAlign w:val="center"/>
            <w:hideMark/>
          </w:tcPr>
          <w:p w14:paraId="29D8103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3.714</w:t>
            </w:r>
          </w:p>
        </w:tc>
        <w:tc>
          <w:tcPr>
            <w:tcW w:w="0" w:type="auto"/>
            <w:tcBorders>
              <w:top w:val="nil"/>
              <w:left w:val="nil"/>
              <w:bottom w:val="single" w:sz="4" w:space="0" w:color="auto"/>
              <w:right w:val="single" w:sz="4" w:space="0" w:color="auto"/>
            </w:tcBorders>
            <w:shd w:val="clear" w:color="auto" w:fill="auto"/>
            <w:noWrap/>
            <w:vAlign w:val="center"/>
            <w:hideMark/>
          </w:tcPr>
          <w:p w14:paraId="29D8103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3.271</w:t>
            </w:r>
          </w:p>
        </w:tc>
        <w:tc>
          <w:tcPr>
            <w:tcW w:w="0" w:type="auto"/>
            <w:tcBorders>
              <w:top w:val="nil"/>
              <w:left w:val="nil"/>
              <w:bottom w:val="single" w:sz="4" w:space="0" w:color="auto"/>
              <w:right w:val="single" w:sz="4" w:space="0" w:color="auto"/>
            </w:tcBorders>
            <w:shd w:val="clear" w:color="auto" w:fill="auto"/>
            <w:noWrap/>
            <w:vAlign w:val="center"/>
            <w:hideMark/>
          </w:tcPr>
          <w:p w14:paraId="29D8103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2.735</w:t>
            </w:r>
          </w:p>
        </w:tc>
      </w:tr>
      <w:tr w:rsidR="00BA035A" w:rsidRPr="006949D0" w14:paraId="29D8104A"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4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vidrio y productos de vidrio</w:t>
            </w:r>
          </w:p>
        </w:tc>
        <w:tc>
          <w:tcPr>
            <w:tcW w:w="0" w:type="auto"/>
            <w:tcBorders>
              <w:top w:val="nil"/>
              <w:left w:val="nil"/>
              <w:bottom w:val="single" w:sz="4" w:space="0" w:color="auto"/>
              <w:right w:val="single" w:sz="4" w:space="0" w:color="auto"/>
            </w:tcBorders>
            <w:shd w:val="clear" w:color="auto" w:fill="auto"/>
            <w:noWrap/>
            <w:vAlign w:val="center"/>
            <w:hideMark/>
          </w:tcPr>
          <w:p w14:paraId="29D8104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559</w:t>
            </w:r>
          </w:p>
        </w:tc>
        <w:tc>
          <w:tcPr>
            <w:tcW w:w="0" w:type="auto"/>
            <w:tcBorders>
              <w:top w:val="nil"/>
              <w:left w:val="nil"/>
              <w:bottom w:val="single" w:sz="4" w:space="0" w:color="auto"/>
              <w:right w:val="single" w:sz="4" w:space="0" w:color="auto"/>
            </w:tcBorders>
            <w:shd w:val="clear" w:color="auto" w:fill="auto"/>
            <w:noWrap/>
            <w:vAlign w:val="center"/>
            <w:hideMark/>
          </w:tcPr>
          <w:p w14:paraId="29D8104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567</w:t>
            </w:r>
          </w:p>
        </w:tc>
        <w:tc>
          <w:tcPr>
            <w:tcW w:w="0" w:type="auto"/>
            <w:tcBorders>
              <w:top w:val="nil"/>
              <w:left w:val="nil"/>
              <w:bottom w:val="single" w:sz="4" w:space="0" w:color="auto"/>
              <w:right w:val="single" w:sz="4" w:space="0" w:color="auto"/>
            </w:tcBorders>
            <w:shd w:val="clear" w:color="auto" w:fill="auto"/>
            <w:noWrap/>
            <w:vAlign w:val="center"/>
            <w:hideMark/>
          </w:tcPr>
          <w:p w14:paraId="29D8104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581</w:t>
            </w:r>
          </w:p>
        </w:tc>
        <w:tc>
          <w:tcPr>
            <w:tcW w:w="0" w:type="auto"/>
            <w:tcBorders>
              <w:top w:val="nil"/>
              <w:left w:val="nil"/>
              <w:bottom w:val="single" w:sz="4" w:space="0" w:color="auto"/>
              <w:right w:val="single" w:sz="4" w:space="0" w:color="auto"/>
            </w:tcBorders>
            <w:shd w:val="clear" w:color="auto" w:fill="auto"/>
            <w:noWrap/>
            <w:vAlign w:val="center"/>
            <w:hideMark/>
          </w:tcPr>
          <w:p w14:paraId="29D8104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536</w:t>
            </w:r>
          </w:p>
        </w:tc>
        <w:tc>
          <w:tcPr>
            <w:tcW w:w="0" w:type="auto"/>
            <w:tcBorders>
              <w:top w:val="nil"/>
              <w:left w:val="nil"/>
              <w:bottom w:val="single" w:sz="4" w:space="0" w:color="auto"/>
              <w:right w:val="single" w:sz="4" w:space="0" w:color="auto"/>
            </w:tcBorders>
            <w:shd w:val="clear" w:color="auto" w:fill="auto"/>
            <w:noWrap/>
            <w:vAlign w:val="center"/>
            <w:hideMark/>
          </w:tcPr>
          <w:p w14:paraId="29D8104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557</w:t>
            </w:r>
          </w:p>
        </w:tc>
        <w:tc>
          <w:tcPr>
            <w:tcW w:w="0" w:type="auto"/>
            <w:tcBorders>
              <w:top w:val="nil"/>
              <w:left w:val="nil"/>
              <w:bottom w:val="single" w:sz="4" w:space="0" w:color="auto"/>
              <w:right w:val="single" w:sz="4" w:space="0" w:color="auto"/>
            </w:tcBorders>
            <w:shd w:val="clear" w:color="auto" w:fill="auto"/>
            <w:noWrap/>
            <w:vAlign w:val="center"/>
            <w:hideMark/>
          </w:tcPr>
          <w:p w14:paraId="29D8104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591</w:t>
            </w:r>
          </w:p>
        </w:tc>
        <w:tc>
          <w:tcPr>
            <w:tcW w:w="0" w:type="auto"/>
            <w:tcBorders>
              <w:top w:val="nil"/>
              <w:left w:val="nil"/>
              <w:bottom w:val="single" w:sz="4" w:space="0" w:color="auto"/>
              <w:right w:val="single" w:sz="4" w:space="0" w:color="auto"/>
            </w:tcBorders>
            <w:shd w:val="clear" w:color="auto" w:fill="auto"/>
            <w:noWrap/>
            <w:vAlign w:val="center"/>
            <w:hideMark/>
          </w:tcPr>
          <w:p w14:paraId="29D8104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364</w:t>
            </w:r>
          </w:p>
        </w:tc>
        <w:tc>
          <w:tcPr>
            <w:tcW w:w="0" w:type="auto"/>
            <w:tcBorders>
              <w:top w:val="nil"/>
              <w:left w:val="nil"/>
              <w:bottom w:val="single" w:sz="4" w:space="0" w:color="auto"/>
              <w:right w:val="single" w:sz="4" w:space="0" w:color="auto"/>
            </w:tcBorders>
            <w:shd w:val="clear" w:color="auto" w:fill="auto"/>
            <w:noWrap/>
            <w:vAlign w:val="center"/>
            <w:hideMark/>
          </w:tcPr>
          <w:p w14:paraId="29D8104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427</w:t>
            </w:r>
          </w:p>
        </w:tc>
      </w:tr>
      <w:tr w:rsidR="00BA035A" w:rsidRPr="006949D0" w14:paraId="29D81054"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4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otros productos de cerámica y porcelana</w:t>
            </w:r>
          </w:p>
        </w:tc>
        <w:tc>
          <w:tcPr>
            <w:tcW w:w="0" w:type="auto"/>
            <w:tcBorders>
              <w:top w:val="nil"/>
              <w:left w:val="nil"/>
              <w:bottom w:val="single" w:sz="4" w:space="0" w:color="auto"/>
              <w:right w:val="single" w:sz="4" w:space="0" w:color="auto"/>
            </w:tcBorders>
            <w:shd w:val="clear" w:color="auto" w:fill="auto"/>
            <w:noWrap/>
            <w:vAlign w:val="center"/>
            <w:hideMark/>
          </w:tcPr>
          <w:p w14:paraId="29D8104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226</w:t>
            </w:r>
          </w:p>
        </w:tc>
        <w:tc>
          <w:tcPr>
            <w:tcW w:w="0" w:type="auto"/>
            <w:tcBorders>
              <w:top w:val="nil"/>
              <w:left w:val="nil"/>
              <w:bottom w:val="single" w:sz="4" w:space="0" w:color="auto"/>
              <w:right w:val="single" w:sz="4" w:space="0" w:color="auto"/>
            </w:tcBorders>
            <w:shd w:val="clear" w:color="auto" w:fill="auto"/>
            <w:noWrap/>
            <w:vAlign w:val="center"/>
            <w:hideMark/>
          </w:tcPr>
          <w:p w14:paraId="29D8104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273</w:t>
            </w:r>
          </w:p>
        </w:tc>
        <w:tc>
          <w:tcPr>
            <w:tcW w:w="0" w:type="auto"/>
            <w:tcBorders>
              <w:top w:val="nil"/>
              <w:left w:val="nil"/>
              <w:bottom w:val="single" w:sz="4" w:space="0" w:color="auto"/>
              <w:right w:val="single" w:sz="4" w:space="0" w:color="auto"/>
            </w:tcBorders>
            <w:shd w:val="clear" w:color="auto" w:fill="auto"/>
            <w:noWrap/>
            <w:vAlign w:val="center"/>
            <w:hideMark/>
          </w:tcPr>
          <w:p w14:paraId="29D8104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300</w:t>
            </w:r>
          </w:p>
        </w:tc>
        <w:tc>
          <w:tcPr>
            <w:tcW w:w="0" w:type="auto"/>
            <w:tcBorders>
              <w:top w:val="nil"/>
              <w:left w:val="nil"/>
              <w:bottom w:val="single" w:sz="4" w:space="0" w:color="auto"/>
              <w:right w:val="single" w:sz="4" w:space="0" w:color="auto"/>
            </w:tcBorders>
            <w:shd w:val="clear" w:color="auto" w:fill="auto"/>
            <w:noWrap/>
            <w:vAlign w:val="center"/>
            <w:hideMark/>
          </w:tcPr>
          <w:p w14:paraId="29D8104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297</w:t>
            </w:r>
          </w:p>
        </w:tc>
        <w:tc>
          <w:tcPr>
            <w:tcW w:w="0" w:type="auto"/>
            <w:tcBorders>
              <w:top w:val="nil"/>
              <w:left w:val="nil"/>
              <w:bottom w:val="single" w:sz="4" w:space="0" w:color="auto"/>
              <w:right w:val="single" w:sz="4" w:space="0" w:color="auto"/>
            </w:tcBorders>
            <w:shd w:val="clear" w:color="auto" w:fill="auto"/>
            <w:noWrap/>
            <w:vAlign w:val="center"/>
            <w:hideMark/>
          </w:tcPr>
          <w:p w14:paraId="29D8105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300</w:t>
            </w:r>
          </w:p>
        </w:tc>
        <w:tc>
          <w:tcPr>
            <w:tcW w:w="0" w:type="auto"/>
            <w:tcBorders>
              <w:top w:val="nil"/>
              <w:left w:val="nil"/>
              <w:bottom w:val="single" w:sz="4" w:space="0" w:color="auto"/>
              <w:right w:val="single" w:sz="4" w:space="0" w:color="auto"/>
            </w:tcBorders>
            <w:shd w:val="clear" w:color="auto" w:fill="auto"/>
            <w:noWrap/>
            <w:vAlign w:val="center"/>
            <w:hideMark/>
          </w:tcPr>
          <w:p w14:paraId="29D8105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287</w:t>
            </w:r>
          </w:p>
        </w:tc>
        <w:tc>
          <w:tcPr>
            <w:tcW w:w="0" w:type="auto"/>
            <w:tcBorders>
              <w:top w:val="nil"/>
              <w:left w:val="nil"/>
              <w:bottom w:val="single" w:sz="4" w:space="0" w:color="auto"/>
              <w:right w:val="single" w:sz="4" w:space="0" w:color="auto"/>
            </w:tcBorders>
            <w:shd w:val="clear" w:color="auto" w:fill="auto"/>
            <w:noWrap/>
            <w:vAlign w:val="center"/>
            <w:hideMark/>
          </w:tcPr>
          <w:p w14:paraId="29D8105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249</w:t>
            </w:r>
          </w:p>
        </w:tc>
        <w:tc>
          <w:tcPr>
            <w:tcW w:w="0" w:type="auto"/>
            <w:tcBorders>
              <w:top w:val="nil"/>
              <w:left w:val="nil"/>
              <w:bottom w:val="single" w:sz="4" w:space="0" w:color="auto"/>
              <w:right w:val="single" w:sz="4" w:space="0" w:color="auto"/>
            </w:tcBorders>
            <w:shd w:val="clear" w:color="auto" w:fill="auto"/>
            <w:noWrap/>
            <w:vAlign w:val="center"/>
            <w:hideMark/>
          </w:tcPr>
          <w:p w14:paraId="29D8105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245</w:t>
            </w:r>
          </w:p>
        </w:tc>
      </w:tr>
      <w:tr w:rsidR="00BA035A" w:rsidRPr="006949D0" w14:paraId="29D8105E"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5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Corte, tallado y acabado de la piedra</w:t>
            </w:r>
          </w:p>
        </w:tc>
        <w:tc>
          <w:tcPr>
            <w:tcW w:w="0" w:type="auto"/>
            <w:tcBorders>
              <w:top w:val="nil"/>
              <w:left w:val="nil"/>
              <w:bottom w:val="single" w:sz="4" w:space="0" w:color="auto"/>
              <w:right w:val="single" w:sz="4" w:space="0" w:color="auto"/>
            </w:tcBorders>
            <w:shd w:val="clear" w:color="auto" w:fill="auto"/>
            <w:noWrap/>
            <w:vAlign w:val="center"/>
            <w:hideMark/>
          </w:tcPr>
          <w:p w14:paraId="29D8105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120</w:t>
            </w:r>
          </w:p>
        </w:tc>
        <w:tc>
          <w:tcPr>
            <w:tcW w:w="0" w:type="auto"/>
            <w:tcBorders>
              <w:top w:val="nil"/>
              <w:left w:val="nil"/>
              <w:bottom w:val="single" w:sz="4" w:space="0" w:color="auto"/>
              <w:right w:val="single" w:sz="4" w:space="0" w:color="auto"/>
            </w:tcBorders>
            <w:shd w:val="clear" w:color="auto" w:fill="auto"/>
            <w:noWrap/>
            <w:vAlign w:val="center"/>
            <w:hideMark/>
          </w:tcPr>
          <w:p w14:paraId="29D8105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100</w:t>
            </w:r>
          </w:p>
        </w:tc>
        <w:tc>
          <w:tcPr>
            <w:tcW w:w="0" w:type="auto"/>
            <w:tcBorders>
              <w:top w:val="nil"/>
              <w:left w:val="nil"/>
              <w:bottom w:val="single" w:sz="4" w:space="0" w:color="auto"/>
              <w:right w:val="single" w:sz="4" w:space="0" w:color="auto"/>
            </w:tcBorders>
            <w:shd w:val="clear" w:color="auto" w:fill="auto"/>
            <w:noWrap/>
            <w:vAlign w:val="center"/>
            <w:hideMark/>
          </w:tcPr>
          <w:p w14:paraId="29D8105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100</w:t>
            </w:r>
          </w:p>
        </w:tc>
        <w:tc>
          <w:tcPr>
            <w:tcW w:w="0" w:type="auto"/>
            <w:tcBorders>
              <w:top w:val="nil"/>
              <w:left w:val="nil"/>
              <w:bottom w:val="single" w:sz="4" w:space="0" w:color="auto"/>
              <w:right w:val="single" w:sz="4" w:space="0" w:color="auto"/>
            </w:tcBorders>
            <w:shd w:val="clear" w:color="auto" w:fill="auto"/>
            <w:noWrap/>
            <w:vAlign w:val="center"/>
            <w:hideMark/>
          </w:tcPr>
          <w:p w14:paraId="29D8105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127</w:t>
            </w:r>
          </w:p>
        </w:tc>
        <w:tc>
          <w:tcPr>
            <w:tcW w:w="0" w:type="auto"/>
            <w:tcBorders>
              <w:top w:val="nil"/>
              <w:left w:val="nil"/>
              <w:bottom w:val="single" w:sz="4" w:space="0" w:color="auto"/>
              <w:right w:val="single" w:sz="4" w:space="0" w:color="auto"/>
            </w:tcBorders>
            <w:shd w:val="clear" w:color="auto" w:fill="auto"/>
            <w:noWrap/>
            <w:vAlign w:val="center"/>
            <w:hideMark/>
          </w:tcPr>
          <w:p w14:paraId="29D8105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87</w:t>
            </w:r>
          </w:p>
        </w:tc>
        <w:tc>
          <w:tcPr>
            <w:tcW w:w="0" w:type="auto"/>
            <w:tcBorders>
              <w:top w:val="nil"/>
              <w:left w:val="nil"/>
              <w:bottom w:val="single" w:sz="4" w:space="0" w:color="auto"/>
              <w:right w:val="single" w:sz="4" w:space="0" w:color="auto"/>
            </w:tcBorders>
            <w:shd w:val="clear" w:color="auto" w:fill="auto"/>
            <w:noWrap/>
            <w:vAlign w:val="center"/>
            <w:hideMark/>
          </w:tcPr>
          <w:p w14:paraId="29D8105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88</w:t>
            </w:r>
          </w:p>
        </w:tc>
        <w:tc>
          <w:tcPr>
            <w:tcW w:w="0" w:type="auto"/>
            <w:tcBorders>
              <w:top w:val="nil"/>
              <w:left w:val="nil"/>
              <w:bottom w:val="single" w:sz="4" w:space="0" w:color="auto"/>
              <w:right w:val="single" w:sz="4" w:space="0" w:color="auto"/>
            </w:tcBorders>
            <w:shd w:val="clear" w:color="auto" w:fill="auto"/>
            <w:noWrap/>
            <w:vAlign w:val="center"/>
            <w:hideMark/>
          </w:tcPr>
          <w:p w14:paraId="29D8105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70</w:t>
            </w:r>
          </w:p>
        </w:tc>
        <w:tc>
          <w:tcPr>
            <w:tcW w:w="0" w:type="auto"/>
            <w:tcBorders>
              <w:top w:val="nil"/>
              <w:left w:val="nil"/>
              <w:bottom w:val="single" w:sz="4" w:space="0" w:color="auto"/>
              <w:right w:val="single" w:sz="4" w:space="0" w:color="auto"/>
            </w:tcBorders>
            <w:shd w:val="clear" w:color="auto" w:fill="auto"/>
            <w:noWrap/>
            <w:vAlign w:val="center"/>
            <w:hideMark/>
          </w:tcPr>
          <w:p w14:paraId="29D8105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90</w:t>
            </w:r>
          </w:p>
        </w:tc>
      </w:tr>
      <w:tr w:rsidR="00BA035A" w:rsidRPr="006949D0" w14:paraId="29D81068" w14:textId="77777777" w:rsidTr="0058134E">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5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Forja, prensado, estampado y laminado de metal; pulvimetalurgia</w:t>
            </w:r>
          </w:p>
        </w:tc>
        <w:tc>
          <w:tcPr>
            <w:tcW w:w="0" w:type="auto"/>
            <w:tcBorders>
              <w:top w:val="nil"/>
              <w:left w:val="nil"/>
              <w:bottom w:val="single" w:sz="4" w:space="0" w:color="auto"/>
              <w:right w:val="single" w:sz="4" w:space="0" w:color="auto"/>
            </w:tcBorders>
            <w:shd w:val="clear" w:color="auto" w:fill="auto"/>
            <w:noWrap/>
            <w:vAlign w:val="center"/>
            <w:hideMark/>
          </w:tcPr>
          <w:p w14:paraId="29D8106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72</w:t>
            </w:r>
          </w:p>
        </w:tc>
        <w:tc>
          <w:tcPr>
            <w:tcW w:w="0" w:type="auto"/>
            <w:tcBorders>
              <w:top w:val="nil"/>
              <w:left w:val="nil"/>
              <w:bottom w:val="single" w:sz="4" w:space="0" w:color="auto"/>
              <w:right w:val="single" w:sz="4" w:space="0" w:color="auto"/>
            </w:tcBorders>
            <w:shd w:val="clear" w:color="auto" w:fill="auto"/>
            <w:noWrap/>
            <w:vAlign w:val="center"/>
            <w:hideMark/>
          </w:tcPr>
          <w:p w14:paraId="29D8106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92</w:t>
            </w:r>
          </w:p>
        </w:tc>
        <w:tc>
          <w:tcPr>
            <w:tcW w:w="0" w:type="auto"/>
            <w:tcBorders>
              <w:top w:val="nil"/>
              <w:left w:val="nil"/>
              <w:bottom w:val="single" w:sz="4" w:space="0" w:color="auto"/>
              <w:right w:val="single" w:sz="4" w:space="0" w:color="auto"/>
            </w:tcBorders>
            <w:shd w:val="clear" w:color="auto" w:fill="auto"/>
            <w:noWrap/>
            <w:vAlign w:val="center"/>
            <w:hideMark/>
          </w:tcPr>
          <w:p w14:paraId="29D8106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111</w:t>
            </w:r>
          </w:p>
        </w:tc>
        <w:tc>
          <w:tcPr>
            <w:tcW w:w="0" w:type="auto"/>
            <w:tcBorders>
              <w:top w:val="nil"/>
              <w:left w:val="nil"/>
              <w:bottom w:val="single" w:sz="4" w:space="0" w:color="auto"/>
              <w:right w:val="single" w:sz="4" w:space="0" w:color="auto"/>
            </w:tcBorders>
            <w:shd w:val="clear" w:color="auto" w:fill="auto"/>
            <w:noWrap/>
            <w:vAlign w:val="center"/>
            <w:hideMark/>
          </w:tcPr>
          <w:p w14:paraId="29D8106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141</w:t>
            </w:r>
          </w:p>
        </w:tc>
        <w:tc>
          <w:tcPr>
            <w:tcW w:w="0" w:type="auto"/>
            <w:tcBorders>
              <w:top w:val="nil"/>
              <w:left w:val="nil"/>
              <w:bottom w:val="single" w:sz="4" w:space="0" w:color="auto"/>
              <w:right w:val="single" w:sz="4" w:space="0" w:color="auto"/>
            </w:tcBorders>
            <w:shd w:val="clear" w:color="auto" w:fill="auto"/>
            <w:noWrap/>
            <w:vAlign w:val="center"/>
            <w:hideMark/>
          </w:tcPr>
          <w:p w14:paraId="29D8106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148</w:t>
            </w:r>
          </w:p>
        </w:tc>
        <w:tc>
          <w:tcPr>
            <w:tcW w:w="0" w:type="auto"/>
            <w:tcBorders>
              <w:top w:val="nil"/>
              <w:left w:val="nil"/>
              <w:bottom w:val="single" w:sz="4" w:space="0" w:color="auto"/>
              <w:right w:val="single" w:sz="4" w:space="0" w:color="auto"/>
            </w:tcBorders>
            <w:shd w:val="clear" w:color="auto" w:fill="auto"/>
            <w:noWrap/>
            <w:vAlign w:val="center"/>
            <w:hideMark/>
          </w:tcPr>
          <w:p w14:paraId="29D8106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168</w:t>
            </w:r>
          </w:p>
        </w:tc>
        <w:tc>
          <w:tcPr>
            <w:tcW w:w="0" w:type="auto"/>
            <w:tcBorders>
              <w:top w:val="nil"/>
              <w:left w:val="nil"/>
              <w:bottom w:val="single" w:sz="4" w:space="0" w:color="auto"/>
              <w:right w:val="single" w:sz="4" w:space="0" w:color="auto"/>
            </w:tcBorders>
            <w:shd w:val="clear" w:color="auto" w:fill="auto"/>
            <w:noWrap/>
            <w:vAlign w:val="center"/>
            <w:hideMark/>
          </w:tcPr>
          <w:p w14:paraId="29D8106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176</w:t>
            </w:r>
          </w:p>
        </w:tc>
        <w:tc>
          <w:tcPr>
            <w:tcW w:w="0" w:type="auto"/>
            <w:tcBorders>
              <w:top w:val="nil"/>
              <w:left w:val="nil"/>
              <w:bottom w:val="single" w:sz="4" w:space="0" w:color="auto"/>
              <w:right w:val="single" w:sz="4" w:space="0" w:color="auto"/>
            </w:tcBorders>
            <w:shd w:val="clear" w:color="auto" w:fill="auto"/>
            <w:noWrap/>
            <w:vAlign w:val="center"/>
            <w:hideMark/>
          </w:tcPr>
          <w:p w14:paraId="29D8106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230</w:t>
            </w:r>
          </w:p>
        </w:tc>
      </w:tr>
      <w:tr w:rsidR="00BA035A" w:rsidRPr="006949D0" w14:paraId="29D81072"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6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otros productos elaborados de metal n.c.p.</w:t>
            </w:r>
          </w:p>
        </w:tc>
        <w:tc>
          <w:tcPr>
            <w:tcW w:w="0" w:type="auto"/>
            <w:tcBorders>
              <w:top w:val="nil"/>
              <w:left w:val="nil"/>
              <w:bottom w:val="single" w:sz="4" w:space="0" w:color="auto"/>
              <w:right w:val="single" w:sz="4" w:space="0" w:color="auto"/>
            </w:tcBorders>
            <w:shd w:val="clear" w:color="auto" w:fill="auto"/>
            <w:noWrap/>
            <w:vAlign w:val="center"/>
            <w:hideMark/>
          </w:tcPr>
          <w:p w14:paraId="29D8106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1.651</w:t>
            </w:r>
          </w:p>
        </w:tc>
        <w:tc>
          <w:tcPr>
            <w:tcW w:w="0" w:type="auto"/>
            <w:tcBorders>
              <w:top w:val="nil"/>
              <w:left w:val="nil"/>
              <w:bottom w:val="single" w:sz="4" w:space="0" w:color="auto"/>
              <w:right w:val="single" w:sz="4" w:space="0" w:color="auto"/>
            </w:tcBorders>
            <w:shd w:val="clear" w:color="auto" w:fill="auto"/>
            <w:noWrap/>
            <w:vAlign w:val="center"/>
            <w:hideMark/>
          </w:tcPr>
          <w:p w14:paraId="29D8106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1.637</w:t>
            </w:r>
          </w:p>
        </w:tc>
        <w:tc>
          <w:tcPr>
            <w:tcW w:w="0" w:type="auto"/>
            <w:tcBorders>
              <w:top w:val="nil"/>
              <w:left w:val="nil"/>
              <w:bottom w:val="single" w:sz="4" w:space="0" w:color="auto"/>
              <w:right w:val="single" w:sz="4" w:space="0" w:color="auto"/>
            </w:tcBorders>
            <w:shd w:val="clear" w:color="auto" w:fill="auto"/>
            <w:noWrap/>
            <w:vAlign w:val="center"/>
            <w:hideMark/>
          </w:tcPr>
          <w:p w14:paraId="29D8106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1.756</w:t>
            </w:r>
          </w:p>
        </w:tc>
        <w:tc>
          <w:tcPr>
            <w:tcW w:w="0" w:type="auto"/>
            <w:tcBorders>
              <w:top w:val="nil"/>
              <w:left w:val="nil"/>
              <w:bottom w:val="single" w:sz="4" w:space="0" w:color="auto"/>
              <w:right w:val="single" w:sz="4" w:space="0" w:color="auto"/>
            </w:tcBorders>
            <w:shd w:val="clear" w:color="auto" w:fill="auto"/>
            <w:noWrap/>
            <w:vAlign w:val="center"/>
            <w:hideMark/>
          </w:tcPr>
          <w:p w14:paraId="29D8106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1.609</w:t>
            </w:r>
          </w:p>
        </w:tc>
        <w:tc>
          <w:tcPr>
            <w:tcW w:w="0" w:type="auto"/>
            <w:tcBorders>
              <w:top w:val="nil"/>
              <w:left w:val="nil"/>
              <w:bottom w:val="single" w:sz="4" w:space="0" w:color="auto"/>
              <w:right w:val="single" w:sz="4" w:space="0" w:color="auto"/>
            </w:tcBorders>
            <w:shd w:val="clear" w:color="auto" w:fill="auto"/>
            <w:noWrap/>
            <w:vAlign w:val="center"/>
            <w:hideMark/>
          </w:tcPr>
          <w:p w14:paraId="29D8106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1.699</w:t>
            </w:r>
          </w:p>
        </w:tc>
        <w:tc>
          <w:tcPr>
            <w:tcW w:w="0" w:type="auto"/>
            <w:tcBorders>
              <w:top w:val="nil"/>
              <w:left w:val="nil"/>
              <w:bottom w:val="single" w:sz="4" w:space="0" w:color="auto"/>
              <w:right w:val="single" w:sz="4" w:space="0" w:color="auto"/>
            </w:tcBorders>
            <w:shd w:val="clear" w:color="auto" w:fill="auto"/>
            <w:noWrap/>
            <w:vAlign w:val="center"/>
            <w:hideMark/>
          </w:tcPr>
          <w:p w14:paraId="29D8106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1.791</w:t>
            </w:r>
          </w:p>
        </w:tc>
        <w:tc>
          <w:tcPr>
            <w:tcW w:w="0" w:type="auto"/>
            <w:tcBorders>
              <w:top w:val="nil"/>
              <w:left w:val="nil"/>
              <w:bottom w:val="single" w:sz="4" w:space="0" w:color="auto"/>
              <w:right w:val="single" w:sz="4" w:space="0" w:color="auto"/>
            </w:tcBorders>
            <w:shd w:val="clear" w:color="auto" w:fill="auto"/>
            <w:noWrap/>
            <w:vAlign w:val="center"/>
            <w:hideMark/>
          </w:tcPr>
          <w:p w14:paraId="29D8107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1.395</w:t>
            </w:r>
          </w:p>
        </w:tc>
        <w:tc>
          <w:tcPr>
            <w:tcW w:w="0" w:type="auto"/>
            <w:tcBorders>
              <w:top w:val="nil"/>
              <w:left w:val="nil"/>
              <w:bottom w:val="single" w:sz="4" w:space="0" w:color="auto"/>
              <w:right w:val="single" w:sz="4" w:space="0" w:color="auto"/>
            </w:tcBorders>
            <w:shd w:val="clear" w:color="auto" w:fill="auto"/>
            <w:noWrap/>
            <w:vAlign w:val="center"/>
            <w:hideMark/>
          </w:tcPr>
          <w:p w14:paraId="29D8107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1.740</w:t>
            </w:r>
          </w:p>
        </w:tc>
      </w:tr>
      <w:tr w:rsidR="00BA035A" w:rsidRPr="006949D0" w14:paraId="29D8107C"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7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Fabricación de muebles</w:t>
            </w:r>
          </w:p>
        </w:tc>
        <w:tc>
          <w:tcPr>
            <w:tcW w:w="0" w:type="auto"/>
            <w:tcBorders>
              <w:top w:val="nil"/>
              <w:left w:val="nil"/>
              <w:bottom w:val="single" w:sz="4" w:space="0" w:color="auto"/>
              <w:right w:val="single" w:sz="4" w:space="0" w:color="auto"/>
            </w:tcBorders>
            <w:shd w:val="clear" w:color="auto" w:fill="auto"/>
            <w:noWrap/>
            <w:vAlign w:val="center"/>
            <w:hideMark/>
          </w:tcPr>
          <w:p w14:paraId="29D8107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1.447</w:t>
            </w:r>
          </w:p>
        </w:tc>
        <w:tc>
          <w:tcPr>
            <w:tcW w:w="0" w:type="auto"/>
            <w:tcBorders>
              <w:top w:val="nil"/>
              <w:left w:val="nil"/>
              <w:bottom w:val="single" w:sz="4" w:space="0" w:color="auto"/>
              <w:right w:val="single" w:sz="4" w:space="0" w:color="auto"/>
            </w:tcBorders>
            <w:shd w:val="clear" w:color="auto" w:fill="auto"/>
            <w:noWrap/>
            <w:vAlign w:val="center"/>
            <w:hideMark/>
          </w:tcPr>
          <w:p w14:paraId="29D8107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1.590</w:t>
            </w:r>
          </w:p>
        </w:tc>
        <w:tc>
          <w:tcPr>
            <w:tcW w:w="0" w:type="auto"/>
            <w:tcBorders>
              <w:top w:val="nil"/>
              <w:left w:val="nil"/>
              <w:bottom w:val="single" w:sz="4" w:space="0" w:color="auto"/>
              <w:right w:val="single" w:sz="4" w:space="0" w:color="auto"/>
            </w:tcBorders>
            <w:shd w:val="clear" w:color="auto" w:fill="auto"/>
            <w:noWrap/>
            <w:vAlign w:val="center"/>
            <w:hideMark/>
          </w:tcPr>
          <w:p w14:paraId="29D8107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1.621</w:t>
            </w:r>
          </w:p>
        </w:tc>
        <w:tc>
          <w:tcPr>
            <w:tcW w:w="0" w:type="auto"/>
            <w:tcBorders>
              <w:top w:val="nil"/>
              <w:left w:val="nil"/>
              <w:bottom w:val="single" w:sz="4" w:space="0" w:color="auto"/>
              <w:right w:val="single" w:sz="4" w:space="0" w:color="auto"/>
            </w:tcBorders>
            <w:shd w:val="clear" w:color="auto" w:fill="auto"/>
            <w:noWrap/>
            <w:vAlign w:val="center"/>
            <w:hideMark/>
          </w:tcPr>
          <w:p w14:paraId="29D8107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1.476</w:t>
            </w:r>
          </w:p>
        </w:tc>
        <w:tc>
          <w:tcPr>
            <w:tcW w:w="0" w:type="auto"/>
            <w:tcBorders>
              <w:top w:val="nil"/>
              <w:left w:val="nil"/>
              <w:bottom w:val="single" w:sz="4" w:space="0" w:color="auto"/>
              <w:right w:val="single" w:sz="4" w:space="0" w:color="auto"/>
            </w:tcBorders>
            <w:shd w:val="clear" w:color="auto" w:fill="auto"/>
            <w:noWrap/>
            <w:vAlign w:val="center"/>
            <w:hideMark/>
          </w:tcPr>
          <w:p w14:paraId="29D8107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1.417</w:t>
            </w:r>
          </w:p>
        </w:tc>
        <w:tc>
          <w:tcPr>
            <w:tcW w:w="0" w:type="auto"/>
            <w:tcBorders>
              <w:top w:val="nil"/>
              <w:left w:val="nil"/>
              <w:bottom w:val="single" w:sz="4" w:space="0" w:color="auto"/>
              <w:right w:val="single" w:sz="4" w:space="0" w:color="auto"/>
            </w:tcBorders>
            <w:shd w:val="clear" w:color="auto" w:fill="auto"/>
            <w:noWrap/>
            <w:vAlign w:val="center"/>
            <w:hideMark/>
          </w:tcPr>
          <w:p w14:paraId="29D8107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1.474</w:t>
            </w:r>
          </w:p>
        </w:tc>
        <w:tc>
          <w:tcPr>
            <w:tcW w:w="0" w:type="auto"/>
            <w:tcBorders>
              <w:top w:val="nil"/>
              <w:left w:val="nil"/>
              <w:bottom w:val="single" w:sz="4" w:space="0" w:color="auto"/>
              <w:right w:val="single" w:sz="4" w:space="0" w:color="auto"/>
            </w:tcBorders>
            <w:shd w:val="clear" w:color="auto" w:fill="auto"/>
            <w:noWrap/>
            <w:vAlign w:val="center"/>
            <w:hideMark/>
          </w:tcPr>
          <w:p w14:paraId="29D8107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1.034</w:t>
            </w:r>
          </w:p>
        </w:tc>
        <w:tc>
          <w:tcPr>
            <w:tcW w:w="0" w:type="auto"/>
            <w:tcBorders>
              <w:top w:val="nil"/>
              <w:left w:val="nil"/>
              <w:bottom w:val="single" w:sz="4" w:space="0" w:color="auto"/>
              <w:right w:val="single" w:sz="4" w:space="0" w:color="auto"/>
            </w:tcBorders>
            <w:shd w:val="clear" w:color="auto" w:fill="auto"/>
            <w:noWrap/>
            <w:vAlign w:val="center"/>
            <w:hideMark/>
          </w:tcPr>
          <w:p w14:paraId="29D8107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1.313</w:t>
            </w:r>
          </w:p>
        </w:tc>
      </w:tr>
      <w:tr w:rsidR="00BA035A" w:rsidRPr="006949D0" w14:paraId="29D81086" w14:textId="77777777" w:rsidTr="0058134E">
        <w:trPr>
          <w:trHeight w:val="9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7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Comercio al por menor de prendas de vestir y sus accesorios (incluye artículos de piel) en establecimientos especializados</w:t>
            </w:r>
          </w:p>
        </w:tc>
        <w:tc>
          <w:tcPr>
            <w:tcW w:w="0" w:type="auto"/>
            <w:tcBorders>
              <w:top w:val="nil"/>
              <w:left w:val="nil"/>
              <w:bottom w:val="single" w:sz="4" w:space="0" w:color="auto"/>
              <w:right w:val="single" w:sz="4" w:space="0" w:color="auto"/>
            </w:tcBorders>
            <w:shd w:val="clear" w:color="auto" w:fill="auto"/>
            <w:noWrap/>
            <w:vAlign w:val="center"/>
            <w:hideMark/>
          </w:tcPr>
          <w:p w14:paraId="29D8107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43.713</w:t>
            </w:r>
          </w:p>
        </w:tc>
        <w:tc>
          <w:tcPr>
            <w:tcW w:w="0" w:type="auto"/>
            <w:tcBorders>
              <w:top w:val="nil"/>
              <w:left w:val="nil"/>
              <w:bottom w:val="single" w:sz="4" w:space="0" w:color="auto"/>
              <w:right w:val="single" w:sz="4" w:space="0" w:color="auto"/>
            </w:tcBorders>
            <w:shd w:val="clear" w:color="auto" w:fill="auto"/>
            <w:noWrap/>
            <w:vAlign w:val="center"/>
            <w:hideMark/>
          </w:tcPr>
          <w:p w14:paraId="29D8107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48.806</w:t>
            </w:r>
          </w:p>
        </w:tc>
        <w:tc>
          <w:tcPr>
            <w:tcW w:w="0" w:type="auto"/>
            <w:tcBorders>
              <w:top w:val="nil"/>
              <w:left w:val="nil"/>
              <w:bottom w:val="single" w:sz="4" w:space="0" w:color="auto"/>
              <w:right w:val="single" w:sz="4" w:space="0" w:color="auto"/>
            </w:tcBorders>
            <w:shd w:val="clear" w:color="auto" w:fill="auto"/>
            <w:noWrap/>
            <w:vAlign w:val="center"/>
            <w:hideMark/>
          </w:tcPr>
          <w:p w14:paraId="29D81080"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53.604</w:t>
            </w:r>
          </w:p>
        </w:tc>
        <w:tc>
          <w:tcPr>
            <w:tcW w:w="0" w:type="auto"/>
            <w:tcBorders>
              <w:top w:val="nil"/>
              <w:left w:val="nil"/>
              <w:bottom w:val="single" w:sz="4" w:space="0" w:color="auto"/>
              <w:right w:val="single" w:sz="4" w:space="0" w:color="auto"/>
            </w:tcBorders>
            <w:shd w:val="clear" w:color="auto" w:fill="auto"/>
            <w:noWrap/>
            <w:vAlign w:val="center"/>
            <w:hideMark/>
          </w:tcPr>
          <w:p w14:paraId="29D81081"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49.358</w:t>
            </w:r>
          </w:p>
        </w:tc>
        <w:tc>
          <w:tcPr>
            <w:tcW w:w="0" w:type="auto"/>
            <w:tcBorders>
              <w:top w:val="nil"/>
              <w:left w:val="nil"/>
              <w:bottom w:val="single" w:sz="4" w:space="0" w:color="auto"/>
              <w:right w:val="single" w:sz="4" w:space="0" w:color="auto"/>
            </w:tcBorders>
            <w:shd w:val="clear" w:color="auto" w:fill="auto"/>
            <w:noWrap/>
            <w:vAlign w:val="center"/>
            <w:hideMark/>
          </w:tcPr>
          <w:p w14:paraId="29D8108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52.692</w:t>
            </w:r>
          </w:p>
        </w:tc>
        <w:tc>
          <w:tcPr>
            <w:tcW w:w="0" w:type="auto"/>
            <w:tcBorders>
              <w:top w:val="nil"/>
              <w:left w:val="nil"/>
              <w:bottom w:val="single" w:sz="4" w:space="0" w:color="auto"/>
              <w:right w:val="single" w:sz="4" w:space="0" w:color="auto"/>
            </w:tcBorders>
            <w:shd w:val="clear" w:color="auto" w:fill="auto"/>
            <w:noWrap/>
            <w:vAlign w:val="center"/>
            <w:hideMark/>
          </w:tcPr>
          <w:p w14:paraId="29D81083"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58.150</w:t>
            </w:r>
          </w:p>
        </w:tc>
        <w:tc>
          <w:tcPr>
            <w:tcW w:w="0" w:type="auto"/>
            <w:tcBorders>
              <w:top w:val="nil"/>
              <w:left w:val="nil"/>
              <w:bottom w:val="single" w:sz="4" w:space="0" w:color="auto"/>
              <w:right w:val="single" w:sz="4" w:space="0" w:color="auto"/>
            </w:tcBorders>
            <w:shd w:val="clear" w:color="auto" w:fill="auto"/>
            <w:noWrap/>
            <w:vAlign w:val="center"/>
            <w:hideMark/>
          </w:tcPr>
          <w:p w14:paraId="29D81084"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46.937</w:t>
            </w:r>
          </w:p>
        </w:tc>
        <w:tc>
          <w:tcPr>
            <w:tcW w:w="0" w:type="auto"/>
            <w:tcBorders>
              <w:top w:val="nil"/>
              <w:left w:val="nil"/>
              <w:bottom w:val="single" w:sz="4" w:space="0" w:color="auto"/>
              <w:right w:val="single" w:sz="4" w:space="0" w:color="auto"/>
            </w:tcBorders>
            <w:shd w:val="clear" w:color="auto" w:fill="auto"/>
            <w:noWrap/>
            <w:vAlign w:val="center"/>
            <w:hideMark/>
          </w:tcPr>
          <w:p w14:paraId="29D81085"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53.986</w:t>
            </w:r>
          </w:p>
        </w:tc>
      </w:tr>
      <w:tr w:rsidR="00BA035A" w:rsidRPr="006949D0" w14:paraId="29D81090" w14:textId="77777777" w:rsidTr="0058134E">
        <w:trPr>
          <w:trHeight w:val="9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87"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Comercio al por menor de todo tipo de calzado y artículos de cuero y sucedáneos del cuero en establecimientos especializados</w:t>
            </w:r>
          </w:p>
        </w:tc>
        <w:tc>
          <w:tcPr>
            <w:tcW w:w="0" w:type="auto"/>
            <w:tcBorders>
              <w:top w:val="nil"/>
              <w:left w:val="nil"/>
              <w:bottom w:val="single" w:sz="4" w:space="0" w:color="auto"/>
              <w:right w:val="single" w:sz="4" w:space="0" w:color="auto"/>
            </w:tcBorders>
            <w:shd w:val="clear" w:color="auto" w:fill="auto"/>
            <w:noWrap/>
            <w:vAlign w:val="center"/>
            <w:hideMark/>
          </w:tcPr>
          <w:p w14:paraId="29D81088"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17.253</w:t>
            </w:r>
          </w:p>
        </w:tc>
        <w:tc>
          <w:tcPr>
            <w:tcW w:w="0" w:type="auto"/>
            <w:tcBorders>
              <w:top w:val="nil"/>
              <w:left w:val="nil"/>
              <w:bottom w:val="single" w:sz="4" w:space="0" w:color="auto"/>
              <w:right w:val="single" w:sz="4" w:space="0" w:color="auto"/>
            </w:tcBorders>
            <w:shd w:val="clear" w:color="auto" w:fill="auto"/>
            <w:noWrap/>
            <w:vAlign w:val="center"/>
            <w:hideMark/>
          </w:tcPr>
          <w:p w14:paraId="29D81089"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16.922</w:t>
            </w:r>
          </w:p>
        </w:tc>
        <w:tc>
          <w:tcPr>
            <w:tcW w:w="0" w:type="auto"/>
            <w:tcBorders>
              <w:top w:val="nil"/>
              <w:left w:val="nil"/>
              <w:bottom w:val="single" w:sz="4" w:space="0" w:color="auto"/>
              <w:right w:val="single" w:sz="4" w:space="0" w:color="auto"/>
            </w:tcBorders>
            <w:shd w:val="clear" w:color="auto" w:fill="auto"/>
            <w:noWrap/>
            <w:vAlign w:val="center"/>
            <w:hideMark/>
          </w:tcPr>
          <w:p w14:paraId="29D8108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15.563</w:t>
            </w:r>
          </w:p>
        </w:tc>
        <w:tc>
          <w:tcPr>
            <w:tcW w:w="0" w:type="auto"/>
            <w:tcBorders>
              <w:top w:val="nil"/>
              <w:left w:val="nil"/>
              <w:bottom w:val="single" w:sz="4" w:space="0" w:color="auto"/>
              <w:right w:val="single" w:sz="4" w:space="0" w:color="auto"/>
            </w:tcBorders>
            <w:shd w:val="clear" w:color="auto" w:fill="auto"/>
            <w:noWrap/>
            <w:vAlign w:val="center"/>
            <w:hideMark/>
          </w:tcPr>
          <w:p w14:paraId="29D8108B"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8.400</w:t>
            </w:r>
          </w:p>
        </w:tc>
        <w:tc>
          <w:tcPr>
            <w:tcW w:w="0" w:type="auto"/>
            <w:tcBorders>
              <w:top w:val="nil"/>
              <w:left w:val="nil"/>
              <w:bottom w:val="single" w:sz="4" w:space="0" w:color="auto"/>
              <w:right w:val="single" w:sz="4" w:space="0" w:color="auto"/>
            </w:tcBorders>
            <w:shd w:val="clear" w:color="auto" w:fill="auto"/>
            <w:noWrap/>
            <w:vAlign w:val="center"/>
            <w:hideMark/>
          </w:tcPr>
          <w:p w14:paraId="29D8108C"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8.314</w:t>
            </w:r>
          </w:p>
        </w:tc>
        <w:tc>
          <w:tcPr>
            <w:tcW w:w="0" w:type="auto"/>
            <w:tcBorders>
              <w:top w:val="nil"/>
              <w:left w:val="nil"/>
              <w:bottom w:val="single" w:sz="4" w:space="0" w:color="auto"/>
              <w:right w:val="single" w:sz="4" w:space="0" w:color="auto"/>
            </w:tcBorders>
            <w:shd w:val="clear" w:color="auto" w:fill="auto"/>
            <w:noWrap/>
            <w:vAlign w:val="center"/>
            <w:hideMark/>
          </w:tcPr>
          <w:p w14:paraId="29D8108D"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8.329</w:t>
            </w:r>
          </w:p>
        </w:tc>
        <w:tc>
          <w:tcPr>
            <w:tcW w:w="0" w:type="auto"/>
            <w:tcBorders>
              <w:top w:val="nil"/>
              <w:left w:val="nil"/>
              <w:bottom w:val="single" w:sz="4" w:space="0" w:color="auto"/>
              <w:right w:val="single" w:sz="4" w:space="0" w:color="auto"/>
            </w:tcBorders>
            <w:shd w:val="clear" w:color="auto" w:fill="auto"/>
            <w:noWrap/>
            <w:vAlign w:val="center"/>
            <w:hideMark/>
          </w:tcPr>
          <w:p w14:paraId="29D8108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4.842</w:t>
            </w:r>
          </w:p>
        </w:tc>
        <w:tc>
          <w:tcPr>
            <w:tcW w:w="0" w:type="auto"/>
            <w:tcBorders>
              <w:top w:val="nil"/>
              <w:left w:val="nil"/>
              <w:bottom w:val="single" w:sz="4" w:space="0" w:color="auto"/>
              <w:right w:val="single" w:sz="4" w:space="0" w:color="auto"/>
            </w:tcBorders>
            <w:shd w:val="clear" w:color="auto" w:fill="auto"/>
            <w:noWrap/>
            <w:vAlign w:val="center"/>
            <w:hideMark/>
          </w:tcPr>
          <w:p w14:paraId="29D8108F"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5.570</w:t>
            </w:r>
          </w:p>
        </w:tc>
      </w:tr>
      <w:tr w:rsidR="00BA035A" w:rsidRPr="006949D0" w14:paraId="29D8109A" w14:textId="77777777" w:rsidTr="0058134E">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81091"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Total, actividades manufactureras de la economía creativa</w:t>
            </w:r>
          </w:p>
        </w:tc>
        <w:tc>
          <w:tcPr>
            <w:tcW w:w="0" w:type="auto"/>
            <w:tcBorders>
              <w:top w:val="nil"/>
              <w:left w:val="nil"/>
              <w:bottom w:val="single" w:sz="4" w:space="0" w:color="auto"/>
              <w:right w:val="single" w:sz="4" w:space="0" w:color="auto"/>
            </w:tcBorders>
            <w:shd w:val="clear" w:color="auto" w:fill="auto"/>
            <w:noWrap/>
            <w:vAlign w:val="center"/>
            <w:hideMark/>
          </w:tcPr>
          <w:p w14:paraId="29D81092"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86.613</w:t>
            </w:r>
          </w:p>
        </w:tc>
        <w:tc>
          <w:tcPr>
            <w:tcW w:w="0" w:type="auto"/>
            <w:tcBorders>
              <w:top w:val="nil"/>
              <w:left w:val="nil"/>
              <w:bottom w:val="single" w:sz="4" w:space="0" w:color="auto"/>
              <w:right w:val="single" w:sz="4" w:space="0" w:color="auto"/>
            </w:tcBorders>
            <w:shd w:val="clear" w:color="auto" w:fill="auto"/>
            <w:noWrap/>
            <w:vAlign w:val="center"/>
            <w:hideMark/>
          </w:tcPr>
          <w:p w14:paraId="29D81093"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95.268</w:t>
            </w:r>
          </w:p>
        </w:tc>
        <w:tc>
          <w:tcPr>
            <w:tcW w:w="0" w:type="auto"/>
            <w:tcBorders>
              <w:top w:val="nil"/>
              <w:left w:val="nil"/>
              <w:bottom w:val="single" w:sz="4" w:space="0" w:color="auto"/>
              <w:right w:val="single" w:sz="4" w:space="0" w:color="auto"/>
            </w:tcBorders>
            <w:shd w:val="clear" w:color="auto" w:fill="auto"/>
            <w:noWrap/>
            <w:vAlign w:val="center"/>
            <w:hideMark/>
          </w:tcPr>
          <w:p w14:paraId="29D81094"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101.150</w:t>
            </w:r>
          </w:p>
        </w:tc>
        <w:tc>
          <w:tcPr>
            <w:tcW w:w="0" w:type="auto"/>
            <w:tcBorders>
              <w:top w:val="nil"/>
              <w:left w:val="nil"/>
              <w:bottom w:val="single" w:sz="4" w:space="0" w:color="auto"/>
              <w:right w:val="single" w:sz="4" w:space="0" w:color="auto"/>
            </w:tcBorders>
            <w:shd w:val="clear" w:color="auto" w:fill="auto"/>
            <w:noWrap/>
            <w:vAlign w:val="center"/>
            <w:hideMark/>
          </w:tcPr>
          <w:p w14:paraId="29D81095"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88.215</w:t>
            </w:r>
          </w:p>
        </w:tc>
        <w:tc>
          <w:tcPr>
            <w:tcW w:w="0" w:type="auto"/>
            <w:tcBorders>
              <w:top w:val="nil"/>
              <w:left w:val="nil"/>
              <w:bottom w:val="single" w:sz="4" w:space="0" w:color="auto"/>
              <w:right w:val="single" w:sz="4" w:space="0" w:color="auto"/>
            </w:tcBorders>
            <w:shd w:val="clear" w:color="auto" w:fill="auto"/>
            <w:noWrap/>
            <w:vAlign w:val="center"/>
            <w:hideMark/>
          </w:tcPr>
          <w:p w14:paraId="29D81096"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93.570</w:t>
            </w:r>
          </w:p>
        </w:tc>
        <w:tc>
          <w:tcPr>
            <w:tcW w:w="0" w:type="auto"/>
            <w:tcBorders>
              <w:top w:val="nil"/>
              <w:left w:val="nil"/>
              <w:bottom w:val="single" w:sz="4" w:space="0" w:color="auto"/>
              <w:right w:val="single" w:sz="4" w:space="0" w:color="auto"/>
            </w:tcBorders>
            <w:shd w:val="clear" w:color="auto" w:fill="auto"/>
            <w:noWrap/>
            <w:vAlign w:val="center"/>
            <w:hideMark/>
          </w:tcPr>
          <w:p w14:paraId="29D81097"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105.945</w:t>
            </w:r>
          </w:p>
        </w:tc>
        <w:tc>
          <w:tcPr>
            <w:tcW w:w="0" w:type="auto"/>
            <w:tcBorders>
              <w:top w:val="nil"/>
              <w:left w:val="nil"/>
              <w:bottom w:val="single" w:sz="4" w:space="0" w:color="auto"/>
              <w:right w:val="single" w:sz="4" w:space="0" w:color="auto"/>
            </w:tcBorders>
            <w:shd w:val="clear" w:color="auto" w:fill="auto"/>
            <w:noWrap/>
            <w:vAlign w:val="center"/>
            <w:hideMark/>
          </w:tcPr>
          <w:p w14:paraId="29D81098"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85.831</w:t>
            </w:r>
          </w:p>
        </w:tc>
        <w:tc>
          <w:tcPr>
            <w:tcW w:w="0" w:type="auto"/>
            <w:tcBorders>
              <w:top w:val="nil"/>
              <w:left w:val="nil"/>
              <w:bottom w:val="single" w:sz="4" w:space="0" w:color="auto"/>
              <w:right w:val="single" w:sz="4" w:space="0" w:color="auto"/>
            </w:tcBorders>
            <w:shd w:val="clear" w:color="auto" w:fill="auto"/>
            <w:noWrap/>
            <w:vAlign w:val="center"/>
            <w:hideMark/>
          </w:tcPr>
          <w:p w14:paraId="29D81099"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102.817</w:t>
            </w:r>
          </w:p>
        </w:tc>
      </w:tr>
    </w:tbl>
    <w:p w14:paraId="29D8109B" w14:textId="77777777" w:rsidR="00BA035A" w:rsidRPr="006949D0" w:rsidRDefault="00BA035A" w:rsidP="00BA035A">
      <w:pPr>
        <w:spacing w:line="276" w:lineRule="auto"/>
        <w:jc w:val="both"/>
        <w:rPr>
          <w:rFonts w:cs="Arial"/>
          <w:i/>
          <w:sz w:val="22"/>
          <w:szCs w:val="22"/>
        </w:rPr>
      </w:pPr>
      <w:r w:rsidRPr="006949D0">
        <w:rPr>
          <w:rFonts w:cs="Arial"/>
          <w:b/>
          <w:i/>
          <w:sz w:val="22"/>
          <w:szCs w:val="22"/>
        </w:rPr>
        <w:t>Fuente:</w:t>
      </w:r>
      <w:r w:rsidRPr="006949D0">
        <w:rPr>
          <w:rFonts w:cs="Arial"/>
          <w:i/>
          <w:sz w:val="22"/>
          <w:szCs w:val="22"/>
        </w:rPr>
        <w:t xml:space="preserve"> DANE 2022. </w:t>
      </w:r>
      <w:r w:rsidRPr="006949D0">
        <w:rPr>
          <w:rFonts w:cs="Arial"/>
          <w:i/>
          <w:sz w:val="22"/>
          <w:szCs w:val="22"/>
          <w:vertAlign w:val="superscript"/>
        </w:rPr>
        <w:t xml:space="preserve">p </w:t>
      </w:r>
      <w:r w:rsidRPr="006949D0">
        <w:rPr>
          <w:rFonts w:cs="Arial"/>
          <w:i/>
          <w:sz w:val="22"/>
          <w:szCs w:val="22"/>
        </w:rPr>
        <w:t xml:space="preserve">provisional. </w:t>
      </w:r>
      <w:r w:rsidRPr="006949D0">
        <w:rPr>
          <w:rFonts w:cs="Arial"/>
          <w:i/>
          <w:sz w:val="22"/>
          <w:szCs w:val="22"/>
          <w:vertAlign w:val="superscript"/>
        </w:rPr>
        <w:t xml:space="preserve">pr </w:t>
      </w:r>
      <w:r w:rsidRPr="006949D0">
        <w:rPr>
          <w:rFonts w:cs="Arial"/>
          <w:i/>
          <w:sz w:val="22"/>
          <w:szCs w:val="22"/>
        </w:rPr>
        <w:t>preliminar.</w:t>
      </w:r>
    </w:p>
    <w:p w14:paraId="29D8109C" w14:textId="77777777" w:rsidR="006949D0" w:rsidRPr="006949D0" w:rsidRDefault="006949D0" w:rsidP="00BA035A">
      <w:pPr>
        <w:spacing w:line="276" w:lineRule="auto"/>
        <w:jc w:val="both"/>
        <w:rPr>
          <w:rFonts w:cs="Arial"/>
          <w:sz w:val="22"/>
          <w:szCs w:val="22"/>
        </w:rPr>
      </w:pPr>
    </w:p>
    <w:p w14:paraId="29D8109D" w14:textId="77777777" w:rsidR="00BA035A" w:rsidRPr="006949D0" w:rsidRDefault="00BA035A" w:rsidP="00BA035A">
      <w:pPr>
        <w:spacing w:line="276" w:lineRule="auto"/>
        <w:jc w:val="both"/>
        <w:rPr>
          <w:rFonts w:cs="Arial"/>
          <w:sz w:val="22"/>
          <w:szCs w:val="22"/>
        </w:rPr>
      </w:pPr>
      <w:r w:rsidRPr="006949D0">
        <w:rPr>
          <w:rFonts w:cs="Arial"/>
          <w:sz w:val="22"/>
          <w:szCs w:val="22"/>
        </w:rPr>
        <w:t xml:space="preserve">De acuerdo con la información de la Tabla 1, en la ciudad de Bogotá se estima para el año 2021 un valor agregado de 102.817 millones de pesos, Según las cifras preliminares, las actividades que conforman la cultura y economía creativa de Bogotá tuvieron una participación del 5,2% del valor agregado de Bogotá, por su parte la ciudad tiene una participación de 56,7% en 2021pr del valor agregado de cultura y economía creativa a nivel nacional. Dentro del valor agregado de cultura y economía creativa de Bogotá, para el año 2021 las artes y el patrimonio representan el 12% y las actividades manufactureras (Tabla 1) el 0,7% Artesanías de Colombia (2018). </w:t>
      </w:r>
    </w:p>
    <w:p w14:paraId="29D8109E" w14:textId="77777777" w:rsidR="006949D0" w:rsidRPr="006949D0" w:rsidRDefault="006949D0" w:rsidP="00BA035A">
      <w:pPr>
        <w:spacing w:line="276" w:lineRule="auto"/>
        <w:jc w:val="both"/>
        <w:rPr>
          <w:rFonts w:cs="Arial"/>
          <w:sz w:val="22"/>
          <w:szCs w:val="22"/>
        </w:rPr>
      </w:pPr>
    </w:p>
    <w:p w14:paraId="29D8109F" w14:textId="77777777" w:rsidR="00BA035A" w:rsidRPr="006949D0" w:rsidRDefault="00BA035A" w:rsidP="00BA035A">
      <w:pPr>
        <w:spacing w:line="276" w:lineRule="auto"/>
        <w:jc w:val="both"/>
        <w:rPr>
          <w:rFonts w:cs="Arial"/>
          <w:sz w:val="22"/>
          <w:szCs w:val="22"/>
        </w:rPr>
      </w:pPr>
      <w:r w:rsidRPr="006949D0">
        <w:rPr>
          <w:rFonts w:cs="Arial"/>
          <w:sz w:val="22"/>
          <w:szCs w:val="22"/>
        </w:rPr>
        <w:t xml:space="preserve">Con respecto al número de personas que son artesanos, no se tiene una cifra exacta, según el Sistema de Información Estadística de la Actividad Artesanal-SIEAA de Artesanías de Colombia en Bogotá en el año 2018 han sido caracterizadas como artesanos o personas que realizan arte manual 2.229 personas. Estas se encuentran distribuidas por localidades como indica la Tabla No. 2. Se encuentra que el 40% de los habitantes se ubican en Suba, Kennedy y Engativá (40%); el 28% se concentra en que Ciudad Bolívar, Bosa, Usaquén y San Cristóbal; el restante 32% se ubica en las catorce localidades restantes (Secretaría Distrital de Planeación, 2016).  </w:t>
      </w:r>
    </w:p>
    <w:p w14:paraId="29D810A0" w14:textId="77777777" w:rsidR="006949D0" w:rsidRPr="006949D0" w:rsidRDefault="006949D0" w:rsidP="00BA035A">
      <w:pPr>
        <w:spacing w:line="276" w:lineRule="auto"/>
        <w:jc w:val="both"/>
        <w:rPr>
          <w:rFonts w:cs="Arial"/>
          <w:sz w:val="22"/>
          <w:szCs w:val="22"/>
        </w:rPr>
      </w:pPr>
    </w:p>
    <w:p w14:paraId="29D810A1" w14:textId="77777777" w:rsidR="00BA035A" w:rsidRPr="006949D0" w:rsidRDefault="00BA035A" w:rsidP="00BA035A">
      <w:pPr>
        <w:spacing w:line="276" w:lineRule="auto"/>
        <w:jc w:val="center"/>
        <w:rPr>
          <w:rFonts w:cs="Arial"/>
          <w:sz w:val="22"/>
          <w:szCs w:val="22"/>
        </w:rPr>
      </w:pPr>
      <w:r w:rsidRPr="006949D0">
        <w:rPr>
          <w:rFonts w:cs="Arial"/>
          <w:b/>
          <w:sz w:val="22"/>
          <w:szCs w:val="22"/>
        </w:rPr>
        <w:t>Tabla 2.</w:t>
      </w:r>
      <w:r w:rsidRPr="006949D0">
        <w:rPr>
          <w:rFonts w:cs="Arial"/>
          <w:sz w:val="22"/>
          <w:szCs w:val="22"/>
        </w:rPr>
        <w:t xml:space="preserve"> Distribución de artesanos del SIEAA según localidad de Bogotá</w:t>
      </w:r>
    </w:p>
    <w:tbl>
      <w:tblPr>
        <w:tblW w:w="6261" w:type="dxa"/>
        <w:jc w:val="center"/>
        <w:tblCellMar>
          <w:left w:w="70" w:type="dxa"/>
          <w:right w:w="70" w:type="dxa"/>
        </w:tblCellMar>
        <w:tblLook w:val="04A0" w:firstRow="1" w:lastRow="0" w:firstColumn="1" w:lastColumn="0" w:noHBand="0" w:noVBand="1"/>
      </w:tblPr>
      <w:tblGrid>
        <w:gridCol w:w="2516"/>
        <w:gridCol w:w="2441"/>
        <w:gridCol w:w="1304"/>
      </w:tblGrid>
      <w:tr w:rsidR="00BA035A" w:rsidRPr="006949D0" w14:paraId="29D810A5" w14:textId="77777777" w:rsidTr="0058134E">
        <w:trPr>
          <w:trHeight w:val="510"/>
          <w:jc w:val="center"/>
        </w:trPr>
        <w:tc>
          <w:tcPr>
            <w:tcW w:w="2516"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hideMark/>
          </w:tcPr>
          <w:p w14:paraId="29D810A2"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Localidad</w:t>
            </w:r>
          </w:p>
        </w:tc>
        <w:tc>
          <w:tcPr>
            <w:tcW w:w="2441" w:type="dxa"/>
            <w:tcBorders>
              <w:top w:val="single" w:sz="4" w:space="0" w:color="auto"/>
              <w:left w:val="nil"/>
              <w:bottom w:val="single" w:sz="4" w:space="0" w:color="auto"/>
              <w:right w:val="single" w:sz="4" w:space="0" w:color="auto"/>
            </w:tcBorders>
            <w:shd w:val="clear" w:color="auto" w:fill="C5E0B3" w:themeFill="accent6" w:themeFillTint="66"/>
            <w:hideMark/>
          </w:tcPr>
          <w:p w14:paraId="29D810A3"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Cantidad de Personas</w:t>
            </w:r>
          </w:p>
        </w:tc>
        <w:tc>
          <w:tcPr>
            <w:tcW w:w="1304" w:type="dxa"/>
            <w:tcBorders>
              <w:top w:val="single" w:sz="4" w:space="0" w:color="auto"/>
              <w:left w:val="nil"/>
              <w:bottom w:val="single" w:sz="4" w:space="0" w:color="auto"/>
              <w:right w:val="single" w:sz="4" w:space="0" w:color="auto"/>
            </w:tcBorders>
            <w:shd w:val="clear" w:color="auto" w:fill="C5E0B3" w:themeFill="accent6" w:themeFillTint="66"/>
            <w:noWrap/>
            <w:hideMark/>
          </w:tcPr>
          <w:p w14:paraId="29D810A4" w14:textId="77777777" w:rsidR="00BA035A" w:rsidRPr="006949D0" w:rsidRDefault="00BA035A" w:rsidP="0058134E">
            <w:pPr>
              <w:spacing w:line="276" w:lineRule="auto"/>
              <w:jc w:val="both"/>
              <w:rPr>
                <w:rFonts w:cs="Arial"/>
                <w:b/>
                <w:bCs/>
                <w:sz w:val="22"/>
                <w:szCs w:val="22"/>
                <w:lang w:eastAsia="es-CO"/>
              </w:rPr>
            </w:pPr>
            <w:r w:rsidRPr="006949D0">
              <w:rPr>
                <w:rFonts w:cs="Arial"/>
                <w:b/>
                <w:bCs/>
                <w:sz w:val="22"/>
                <w:szCs w:val="22"/>
                <w:lang w:eastAsia="es-CO"/>
              </w:rPr>
              <w:t>Porcentaje</w:t>
            </w:r>
          </w:p>
        </w:tc>
      </w:tr>
      <w:tr w:rsidR="00BA035A" w:rsidRPr="006949D0" w14:paraId="29D810A9"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A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No especifica</w:t>
            </w:r>
          </w:p>
        </w:tc>
        <w:tc>
          <w:tcPr>
            <w:tcW w:w="2441" w:type="dxa"/>
            <w:tcBorders>
              <w:top w:val="nil"/>
              <w:left w:val="nil"/>
              <w:bottom w:val="single" w:sz="4" w:space="0" w:color="auto"/>
              <w:right w:val="single" w:sz="4" w:space="0" w:color="auto"/>
            </w:tcBorders>
            <w:shd w:val="clear" w:color="auto" w:fill="auto"/>
            <w:noWrap/>
            <w:hideMark/>
          </w:tcPr>
          <w:p w14:paraId="29D810A7"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1.284</w:t>
            </w:r>
          </w:p>
        </w:tc>
        <w:tc>
          <w:tcPr>
            <w:tcW w:w="1304" w:type="dxa"/>
            <w:tcBorders>
              <w:top w:val="nil"/>
              <w:left w:val="nil"/>
              <w:bottom w:val="single" w:sz="4" w:space="0" w:color="auto"/>
              <w:right w:val="single" w:sz="4" w:space="0" w:color="auto"/>
            </w:tcBorders>
            <w:shd w:val="clear" w:color="auto" w:fill="auto"/>
            <w:noWrap/>
            <w:hideMark/>
          </w:tcPr>
          <w:p w14:paraId="29D810A8"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58%</w:t>
            </w:r>
          </w:p>
        </w:tc>
      </w:tr>
      <w:tr w:rsidR="00BA035A" w:rsidRPr="006949D0" w14:paraId="29D810AD"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A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Antonio Nariño</w:t>
            </w:r>
          </w:p>
        </w:tc>
        <w:tc>
          <w:tcPr>
            <w:tcW w:w="2441" w:type="dxa"/>
            <w:tcBorders>
              <w:top w:val="nil"/>
              <w:left w:val="nil"/>
              <w:bottom w:val="single" w:sz="4" w:space="0" w:color="auto"/>
              <w:right w:val="single" w:sz="4" w:space="0" w:color="auto"/>
            </w:tcBorders>
            <w:shd w:val="clear" w:color="auto" w:fill="auto"/>
            <w:noWrap/>
            <w:hideMark/>
          </w:tcPr>
          <w:p w14:paraId="29D810AB"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34</w:t>
            </w:r>
          </w:p>
        </w:tc>
        <w:tc>
          <w:tcPr>
            <w:tcW w:w="1304" w:type="dxa"/>
            <w:tcBorders>
              <w:top w:val="nil"/>
              <w:left w:val="nil"/>
              <w:bottom w:val="single" w:sz="4" w:space="0" w:color="auto"/>
              <w:right w:val="single" w:sz="4" w:space="0" w:color="auto"/>
            </w:tcBorders>
            <w:shd w:val="clear" w:color="auto" w:fill="auto"/>
            <w:noWrap/>
            <w:hideMark/>
          </w:tcPr>
          <w:p w14:paraId="29D810AC"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B1"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A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Barrios Unidos</w:t>
            </w:r>
          </w:p>
        </w:tc>
        <w:tc>
          <w:tcPr>
            <w:tcW w:w="2441" w:type="dxa"/>
            <w:tcBorders>
              <w:top w:val="nil"/>
              <w:left w:val="nil"/>
              <w:bottom w:val="single" w:sz="4" w:space="0" w:color="auto"/>
              <w:right w:val="single" w:sz="4" w:space="0" w:color="auto"/>
            </w:tcBorders>
            <w:shd w:val="clear" w:color="auto" w:fill="auto"/>
            <w:noWrap/>
            <w:hideMark/>
          </w:tcPr>
          <w:p w14:paraId="29D810AF"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38</w:t>
            </w:r>
          </w:p>
        </w:tc>
        <w:tc>
          <w:tcPr>
            <w:tcW w:w="1304" w:type="dxa"/>
            <w:tcBorders>
              <w:top w:val="nil"/>
              <w:left w:val="nil"/>
              <w:bottom w:val="single" w:sz="4" w:space="0" w:color="auto"/>
              <w:right w:val="single" w:sz="4" w:space="0" w:color="auto"/>
            </w:tcBorders>
            <w:shd w:val="clear" w:color="auto" w:fill="auto"/>
            <w:noWrap/>
            <w:hideMark/>
          </w:tcPr>
          <w:p w14:paraId="29D810B0"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B5"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B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Bosa</w:t>
            </w:r>
          </w:p>
        </w:tc>
        <w:tc>
          <w:tcPr>
            <w:tcW w:w="2441" w:type="dxa"/>
            <w:tcBorders>
              <w:top w:val="nil"/>
              <w:left w:val="nil"/>
              <w:bottom w:val="single" w:sz="4" w:space="0" w:color="auto"/>
              <w:right w:val="single" w:sz="4" w:space="0" w:color="auto"/>
            </w:tcBorders>
            <w:shd w:val="clear" w:color="auto" w:fill="auto"/>
            <w:noWrap/>
            <w:hideMark/>
          </w:tcPr>
          <w:p w14:paraId="29D810B3"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64</w:t>
            </w:r>
          </w:p>
        </w:tc>
        <w:tc>
          <w:tcPr>
            <w:tcW w:w="1304" w:type="dxa"/>
            <w:tcBorders>
              <w:top w:val="nil"/>
              <w:left w:val="nil"/>
              <w:bottom w:val="single" w:sz="4" w:space="0" w:color="auto"/>
              <w:right w:val="single" w:sz="4" w:space="0" w:color="auto"/>
            </w:tcBorders>
            <w:shd w:val="clear" w:color="auto" w:fill="auto"/>
            <w:noWrap/>
            <w:hideMark/>
          </w:tcPr>
          <w:p w14:paraId="29D810B4"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w:t>
            </w:r>
          </w:p>
        </w:tc>
      </w:tr>
      <w:tr w:rsidR="00BA035A" w:rsidRPr="006949D0" w14:paraId="29D810B9"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B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Candelaria</w:t>
            </w:r>
          </w:p>
        </w:tc>
        <w:tc>
          <w:tcPr>
            <w:tcW w:w="2441" w:type="dxa"/>
            <w:tcBorders>
              <w:top w:val="nil"/>
              <w:left w:val="nil"/>
              <w:bottom w:val="single" w:sz="4" w:space="0" w:color="auto"/>
              <w:right w:val="single" w:sz="4" w:space="0" w:color="auto"/>
            </w:tcBorders>
            <w:shd w:val="clear" w:color="auto" w:fill="auto"/>
            <w:noWrap/>
            <w:hideMark/>
          </w:tcPr>
          <w:p w14:paraId="29D810B7"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23</w:t>
            </w:r>
          </w:p>
        </w:tc>
        <w:tc>
          <w:tcPr>
            <w:tcW w:w="1304" w:type="dxa"/>
            <w:tcBorders>
              <w:top w:val="nil"/>
              <w:left w:val="nil"/>
              <w:bottom w:val="single" w:sz="4" w:space="0" w:color="auto"/>
              <w:right w:val="single" w:sz="4" w:space="0" w:color="auto"/>
            </w:tcBorders>
            <w:shd w:val="clear" w:color="auto" w:fill="auto"/>
            <w:noWrap/>
            <w:hideMark/>
          </w:tcPr>
          <w:p w14:paraId="29D810B8"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1%</w:t>
            </w:r>
          </w:p>
        </w:tc>
      </w:tr>
      <w:tr w:rsidR="00BA035A" w:rsidRPr="006949D0" w14:paraId="29D810BD"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B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Chapinero</w:t>
            </w:r>
          </w:p>
        </w:tc>
        <w:tc>
          <w:tcPr>
            <w:tcW w:w="2441" w:type="dxa"/>
            <w:tcBorders>
              <w:top w:val="nil"/>
              <w:left w:val="nil"/>
              <w:bottom w:val="single" w:sz="4" w:space="0" w:color="auto"/>
              <w:right w:val="single" w:sz="4" w:space="0" w:color="auto"/>
            </w:tcBorders>
            <w:shd w:val="clear" w:color="auto" w:fill="auto"/>
            <w:noWrap/>
            <w:hideMark/>
          </w:tcPr>
          <w:p w14:paraId="29D810BB"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42</w:t>
            </w:r>
          </w:p>
        </w:tc>
        <w:tc>
          <w:tcPr>
            <w:tcW w:w="1304" w:type="dxa"/>
            <w:tcBorders>
              <w:top w:val="nil"/>
              <w:left w:val="nil"/>
              <w:bottom w:val="single" w:sz="4" w:space="0" w:color="auto"/>
              <w:right w:val="single" w:sz="4" w:space="0" w:color="auto"/>
            </w:tcBorders>
            <w:shd w:val="clear" w:color="auto" w:fill="auto"/>
            <w:noWrap/>
            <w:hideMark/>
          </w:tcPr>
          <w:p w14:paraId="29D810BC"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C1"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B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Ciudad Bolívar</w:t>
            </w:r>
          </w:p>
        </w:tc>
        <w:tc>
          <w:tcPr>
            <w:tcW w:w="2441" w:type="dxa"/>
            <w:tcBorders>
              <w:top w:val="nil"/>
              <w:left w:val="nil"/>
              <w:bottom w:val="single" w:sz="4" w:space="0" w:color="auto"/>
              <w:right w:val="single" w:sz="4" w:space="0" w:color="auto"/>
            </w:tcBorders>
            <w:shd w:val="clear" w:color="auto" w:fill="auto"/>
            <w:noWrap/>
            <w:hideMark/>
          </w:tcPr>
          <w:p w14:paraId="29D810BF"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80</w:t>
            </w:r>
          </w:p>
        </w:tc>
        <w:tc>
          <w:tcPr>
            <w:tcW w:w="1304" w:type="dxa"/>
            <w:tcBorders>
              <w:top w:val="nil"/>
              <w:left w:val="nil"/>
              <w:bottom w:val="single" w:sz="4" w:space="0" w:color="auto"/>
              <w:right w:val="single" w:sz="4" w:space="0" w:color="auto"/>
            </w:tcBorders>
            <w:shd w:val="clear" w:color="auto" w:fill="auto"/>
            <w:noWrap/>
            <w:hideMark/>
          </w:tcPr>
          <w:p w14:paraId="29D810C0"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4%</w:t>
            </w:r>
          </w:p>
        </w:tc>
      </w:tr>
      <w:tr w:rsidR="00BA035A" w:rsidRPr="006949D0" w14:paraId="29D810C5"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C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Engativá</w:t>
            </w:r>
          </w:p>
        </w:tc>
        <w:tc>
          <w:tcPr>
            <w:tcW w:w="2441" w:type="dxa"/>
            <w:tcBorders>
              <w:top w:val="nil"/>
              <w:left w:val="nil"/>
              <w:bottom w:val="single" w:sz="4" w:space="0" w:color="auto"/>
              <w:right w:val="single" w:sz="4" w:space="0" w:color="auto"/>
            </w:tcBorders>
            <w:shd w:val="clear" w:color="auto" w:fill="auto"/>
            <w:noWrap/>
            <w:hideMark/>
          </w:tcPr>
          <w:p w14:paraId="29D810C3"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68</w:t>
            </w:r>
          </w:p>
        </w:tc>
        <w:tc>
          <w:tcPr>
            <w:tcW w:w="1304" w:type="dxa"/>
            <w:tcBorders>
              <w:top w:val="nil"/>
              <w:left w:val="nil"/>
              <w:bottom w:val="single" w:sz="4" w:space="0" w:color="auto"/>
              <w:right w:val="single" w:sz="4" w:space="0" w:color="auto"/>
            </w:tcBorders>
            <w:shd w:val="clear" w:color="auto" w:fill="auto"/>
            <w:noWrap/>
            <w:hideMark/>
          </w:tcPr>
          <w:p w14:paraId="29D810C4"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w:t>
            </w:r>
          </w:p>
        </w:tc>
      </w:tr>
      <w:tr w:rsidR="00BA035A" w:rsidRPr="006949D0" w14:paraId="29D810C9"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C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Fontibón</w:t>
            </w:r>
          </w:p>
        </w:tc>
        <w:tc>
          <w:tcPr>
            <w:tcW w:w="2441" w:type="dxa"/>
            <w:tcBorders>
              <w:top w:val="nil"/>
              <w:left w:val="nil"/>
              <w:bottom w:val="single" w:sz="4" w:space="0" w:color="auto"/>
              <w:right w:val="single" w:sz="4" w:space="0" w:color="auto"/>
            </w:tcBorders>
            <w:shd w:val="clear" w:color="auto" w:fill="auto"/>
            <w:noWrap/>
            <w:hideMark/>
          </w:tcPr>
          <w:p w14:paraId="29D810C7"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64</w:t>
            </w:r>
          </w:p>
        </w:tc>
        <w:tc>
          <w:tcPr>
            <w:tcW w:w="1304" w:type="dxa"/>
            <w:tcBorders>
              <w:top w:val="nil"/>
              <w:left w:val="nil"/>
              <w:bottom w:val="single" w:sz="4" w:space="0" w:color="auto"/>
              <w:right w:val="single" w:sz="4" w:space="0" w:color="auto"/>
            </w:tcBorders>
            <w:shd w:val="clear" w:color="auto" w:fill="auto"/>
            <w:noWrap/>
            <w:hideMark/>
          </w:tcPr>
          <w:p w14:paraId="29D810C8"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w:t>
            </w:r>
          </w:p>
        </w:tc>
      </w:tr>
      <w:tr w:rsidR="00BA035A" w:rsidRPr="006949D0" w14:paraId="29D810CD"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C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 xml:space="preserve">Kennedy </w:t>
            </w:r>
          </w:p>
        </w:tc>
        <w:tc>
          <w:tcPr>
            <w:tcW w:w="2441" w:type="dxa"/>
            <w:tcBorders>
              <w:top w:val="nil"/>
              <w:left w:val="nil"/>
              <w:bottom w:val="single" w:sz="4" w:space="0" w:color="auto"/>
              <w:right w:val="single" w:sz="4" w:space="0" w:color="auto"/>
            </w:tcBorders>
            <w:shd w:val="clear" w:color="auto" w:fill="auto"/>
            <w:noWrap/>
            <w:hideMark/>
          </w:tcPr>
          <w:p w14:paraId="29D810CB"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94</w:t>
            </w:r>
          </w:p>
        </w:tc>
        <w:tc>
          <w:tcPr>
            <w:tcW w:w="1304" w:type="dxa"/>
            <w:tcBorders>
              <w:top w:val="nil"/>
              <w:left w:val="nil"/>
              <w:bottom w:val="single" w:sz="4" w:space="0" w:color="auto"/>
              <w:right w:val="single" w:sz="4" w:space="0" w:color="auto"/>
            </w:tcBorders>
            <w:shd w:val="clear" w:color="auto" w:fill="auto"/>
            <w:noWrap/>
            <w:vAlign w:val="bottom"/>
            <w:hideMark/>
          </w:tcPr>
          <w:p w14:paraId="29D810CC"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4%</w:t>
            </w:r>
          </w:p>
        </w:tc>
      </w:tr>
      <w:tr w:rsidR="00BA035A" w:rsidRPr="006949D0" w14:paraId="29D810D1"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C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Puente Aranda</w:t>
            </w:r>
          </w:p>
        </w:tc>
        <w:tc>
          <w:tcPr>
            <w:tcW w:w="2441" w:type="dxa"/>
            <w:tcBorders>
              <w:top w:val="nil"/>
              <w:left w:val="nil"/>
              <w:bottom w:val="single" w:sz="4" w:space="0" w:color="auto"/>
              <w:right w:val="single" w:sz="4" w:space="0" w:color="auto"/>
            </w:tcBorders>
            <w:shd w:val="clear" w:color="auto" w:fill="auto"/>
            <w:noWrap/>
            <w:hideMark/>
          </w:tcPr>
          <w:p w14:paraId="29D810CF"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43</w:t>
            </w:r>
          </w:p>
        </w:tc>
        <w:tc>
          <w:tcPr>
            <w:tcW w:w="1304" w:type="dxa"/>
            <w:tcBorders>
              <w:top w:val="nil"/>
              <w:left w:val="nil"/>
              <w:bottom w:val="single" w:sz="4" w:space="0" w:color="auto"/>
              <w:right w:val="single" w:sz="4" w:space="0" w:color="auto"/>
            </w:tcBorders>
            <w:shd w:val="clear" w:color="auto" w:fill="auto"/>
            <w:noWrap/>
            <w:hideMark/>
          </w:tcPr>
          <w:p w14:paraId="29D810D0"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D5"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hideMark/>
          </w:tcPr>
          <w:p w14:paraId="29D810D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Rafael Uribe Uribe</w:t>
            </w:r>
          </w:p>
        </w:tc>
        <w:tc>
          <w:tcPr>
            <w:tcW w:w="2441" w:type="dxa"/>
            <w:tcBorders>
              <w:top w:val="nil"/>
              <w:left w:val="nil"/>
              <w:bottom w:val="single" w:sz="4" w:space="0" w:color="auto"/>
              <w:right w:val="single" w:sz="4" w:space="0" w:color="auto"/>
            </w:tcBorders>
            <w:shd w:val="clear" w:color="auto" w:fill="auto"/>
            <w:noWrap/>
            <w:hideMark/>
          </w:tcPr>
          <w:p w14:paraId="29D810D3"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43</w:t>
            </w:r>
          </w:p>
        </w:tc>
        <w:tc>
          <w:tcPr>
            <w:tcW w:w="1304" w:type="dxa"/>
            <w:tcBorders>
              <w:top w:val="nil"/>
              <w:left w:val="nil"/>
              <w:bottom w:val="single" w:sz="4" w:space="0" w:color="auto"/>
              <w:right w:val="single" w:sz="4" w:space="0" w:color="auto"/>
            </w:tcBorders>
            <w:shd w:val="clear" w:color="auto" w:fill="auto"/>
            <w:noWrap/>
            <w:hideMark/>
          </w:tcPr>
          <w:p w14:paraId="29D810D4"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D9"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D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San Cristóbal</w:t>
            </w:r>
          </w:p>
        </w:tc>
        <w:tc>
          <w:tcPr>
            <w:tcW w:w="2441" w:type="dxa"/>
            <w:tcBorders>
              <w:top w:val="nil"/>
              <w:left w:val="nil"/>
              <w:bottom w:val="single" w:sz="4" w:space="0" w:color="auto"/>
              <w:right w:val="single" w:sz="4" w:space="0" w:color="auto"/>
            </w:tcBorders>
            <w:shd w:val="clear" w:color="auto" w:fill="auto"/>
            <w:noWrap/>
            <w:hideMark/>
          </w:tcPr>
          <w:p w14:paraId="29D810D7"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43</w:t>
            </w:r>
          </w:p>
        </w:tc>
        <w:tc>
          <w:tcPr>
            <w:tcW w:w="1304" w:type="dxa"/>
            <w:tcBorders>
              <w:top w:val="nil"/>
              <w:left w:val="nil"/>
              <w:bottom w:val="single" w:sz="4" w:space="0" w:color="auto"/>
              <w:right w:val="single" w:sz="4" w:space="0" w:color="auto"/>
            </w:tcBorders>
            <w:shd w:val="clear" w:color="auto" w:fill="auto"/>
            <w:noWrap/>
            <w:hideMark/>
          </w:tcPr>
          <w:p w14:paraId="29D810D8"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DD"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D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Santa Fe</w:t>
            </w:r>
          </w:p>
        </w:tc>
        <w:tc>
          <w:tcPr>
            <w:tcW w:w="2441" w:type="dxa"/>
            <w:tcBorders>
              <w:top w:val="nil"/>
              <w:left w:val="nil"/>
              <w:bottom w:val="single" w:sz="4" w:space="0" w:color="auto"/>
              <w:right w:val="single" w:sz="4" w:space="0" w:color="auto"/>
            </w:tcBorders>
            <w:shd w:val="clear" w:color="auto" w:fill="auto"/>
            <w:noWrap/>
            <w:hideMark/>
          </w:tcPr>
          <w:p w14:paraId="29D810DB"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27</w:t>
            </w:r>
          </w:p>
        </w:tc>
        <w:tc>
          <w:tcPr>
            <w:tcW w:w="1304" w:type="dxa"/>
            <w:tcBorders>
              <w:top w:val="nil"/>
              <w:left w:val="nil"/>
              <w:bottom w:val="single" w:sz="4" w:space="0" w:color="auto"/>
              <w:right w:val="single" w:sz="4" w:space="0" w:color="auto"/>
            </w:tcBorders>
            <w:shd w:val="clear" w:color="auto" w:fill="auto"/>
            <w:noWrap/>
            <w:hideMark/>
          </w:tcPr>
          <w:p w14:paraId="29D810DC"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1%</w:t>
            </w:r>
          </w:p>
        </w:tc>
      </w:tr>
      <w:tr w:rsidR="00BA035A" w:rsidRPr="006949D0" w14:paraId="29D810E1"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D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Suba</w:t>
            </w:r>
          </w:p>
        </w:tc>
        <w:tc>
          <w:tcPr>
            <w:tcW w:w="2441" w:type="dxa"/>
            <w:tcBorders>
              <w:top w:val="nil"/>
              <w:left w:val="nil"/>
              <w:bottom w:val="single" w:sz="4" w:space="0" w:color="auto"/>
              <w:right w:val="single" w:sz="4" w:space="0" w:color="auto"/>
            </w:tcBorders>
            <w:shd w:val="clear" w:color="auto" w:fill="auto"/>
            <w:noWrap/>
            <w:hideMark/>
          </w:tcPr>
          <w:p w14:paraId="29D810DF"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113</w:t>
            </w:r>
          </w:p>
        </w:tc>
        <w:tc>
          <w:tcPr>
            <w:tcW w:w="1304" w:type="dxa"/>
            <w:tcBorders>
              <w:top w:val="nil"/>
              <w:left w:val="nil"/>
              <w:bottom w:val="single" w:sz="4" w:space="0" w:color="auto"/>
              <w:right w:val="single" w:sz="4" w:space="0" w:color="auto"/>
            </w:tcBorders>
            <w:shd w:val="clear" w:color="auto" w:fill="auto"/>
            <w:noWrap/>
            <w:hideMark/>
          </w:tcPr>
          <w:p w14:paraId="29D810E0"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5%</w:t>
            </w:r>
          </w:p>
        </w:tc>
      </w:tr>
      <w:tr w:rsidR="00BA035A" w:rsidRPr="006949D0" w14:paraId="29D810E5"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E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Teusaquillo</w:t>
            </w:r>
          </w:p>
        </w:tc>
        <w:tc>
          <w:tcPr>
            <w:tcW w:w="2441" w:type="dxa"/>
            <w:tcBorders>
              <w:top w:val="nil"/>
              <w:left w:val="nil"/>
              <w:bottom w:val="single" w:sz="4" w:space="0" w:color="auto"/>
              <w:right w:val="single" w:sz="4" w:space="0" w:color="auto"/>
            </w:tcBorders>
            <w:shd w:val="clear" w:color="auto" w:fill="auto"/>
            <w:noWrap/>
            <w:hideMark/>
          </w:tcPr>
          <w:p w14:paraId="29D810E3"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37</w:t>
            </w:r>
          </w:p>
        </w:tc>
        <w:tc>
          <w:tcPr>
            <w:tcW w:w="1304" w:type="dxa"/>
            <w:tcBorders>
              <w:top w:val="nil"/>
              <w:left w:val="nil"/>
              <w:bottom w:val="single" w:sz="4" w:space="0" w:color="auto"/>
              <w:right w:val="single" w:sz="4" w:space="0" w:color="auto"/>
            </w:tcBorders>
            <w:shd w:val="clear" w:color="auto" w:fill="auto"/>
            <w:noWrap/>
            <w:hideMark/>
          </w:tcPr>
          <w:p w14:paraId="29D810E4"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E9"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E6"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Tunjuelito</w:t>
            </w:r>
          </w:p>
        </w:tc>
        <w:tc>
          <w:tcPr>
            <w:tcW w:w="2441" w:type="dxa"/>
            <w:tcBorders>
              <w:top w:val="nil"/>
              <w:left w:val="nil"/>
              <w:bottom w:val="single" w:sz="4" w:space="0" w:color="auto"/>
              <w:right w:val="single" w:sz="4" w:space="0" w:color="auto"/>
            </w:tcBorders>
            <w:shd w:val="clear" w:color="auto" w:fill="auto"/>
            <w:noWrap/>
            <w:hideMark/>
          </w:tcPr>
          <w:p w14:paraId="29D810E7"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31</w:t>
            </w:r>
          </w:p>
        </w:tc>
        <w:tc>
          <w:tcPr>
            <w:tcW w:w="1304" w:type="dxa"/>
            <w:tcBorders>
              <w:top w:val="nil"/>
              <w:left w:val="nil"/>
              <w:bottom w:val="single" w:sz="4" w:space="0" w:color="auto"/>
              <w:right w:val="single" w:sz="4" w:space="0" w:color="auto"/>
            </w:tcBorders>
            <w:shd w:val="clear" w:color="auto" w:fill="auto"/>
            <w:noWrap/>
            <w:hideMark/>
          </w:tcPr>
          <w:p w14:paraId="29D810E8"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1%</w:t>
            </w:r>
          </w:p>
        </w:tc>
      </w:tr>
      <w:tr w:rsidR="00BA035A" w:rsidRPr="006949D0" w14:paraId="29D810ED"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EA"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Usaquén</w:t>
            </w:r>
          </w:p>
        </w:tc>
        <w:tc>
          <w:tcPr>
            <w:tcW w:w="2441" w:type="dxa"/>
            <w:tcBorders>
              <w:top w:val="nil"/>
              <w:left w:val="nil"/>
              <w:bottom w:val="single" w:sz="4" w:space="0" w:color="auto"/>
              <w:right w:val="single" w:sz="4" w:space="0" w:color="auto"/>
            </w:tcBorders>
            <w:shd w:val="clear" w:color="auto" w:fill="auto"/>
            <w:noWrap/>
            <w:hideMark/>
          </w:tcPr>
          <w:p w14:paraId="29D810EB"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45</w:t>
            </w:r>
          </w:p>
        </w:tc>
        <w:tc>
          <w:tcPr>
            <w:tcW w:w="1304" w:type="dxa"/>
            <w:tcBorders>
              <w:top w:val="nil"/>
              <w:left w:val="nil"/>
              <w:bottom w:val="single" w:sz="4" w:space="0" w:color="auto"/>
              <w:right w:val="single" w:sz="4" w:space="0" w:color="auto"/>
            </w:tcBorders>
            <w:shd w:val="clear" w:color="auto" w:fill="auto"/>
            <w:noWrap/>
            <w:hideMark/>
          </w:tcPr>
          <w:p w14:paraId="29D810EC"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F1"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EE"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Usme</w:t>
            </w:r>
          </w:p>
        </w:tc>
        <w:tc>
          <w:tcPr>
            <w:tcW w:w="2441" w:type="dxa"/>
            <w:tcBorders>
              <w:top w:val="nil"/>
              <w:left w:val="nil"/>
              <w:bottom w:val="single" w:sz="4" w:space="0" w:color="auto"/>
              <w:right w:val="single" w:sz="4" w:space="0" w:color="auto"/>
            </w:tcBorders>
            <w:shd w:val="clear" w:color="auto" w:fill="auto"/>
            <w:noWrap/>
            <w:hideMark/>
          </w:tcPr>
          <w:p w14:paraId="29D810EF"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38</w:t>
            </w:r>
          </w:p>
        </w:tc>
        <w:tc>
          <w:tcPr>
            <w:tcW w:w="1304" w:type="dxa"/>
            <w:tcBorders>
              <w:top w:val="nil"/>
              <w:left w:val="nil"/>
              <w:bottom w:val="single" w:sz="4" w:space="0" w:color="auto"/>
              <w:right w:val="single" w:sz="4" w:space="0" w:color="auto"/>
            </w:tcBorders>
            <w:shd w:val="clear" w:color="auto" w:fill="auto"/>
            <w:noWrap/>
            <w:hideMark/>
          </w:tcPr>
          <w:p w14:paraId="29D810F0"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2%</w:t>
            </w:r>
          </w:p>
        </w:tc>
      </w:tr>
      <w:tr w:rsidR="00BA035A" w:rsidRPr="006949D0" w14:paraId="29D810F5"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hideMark/>
          </w:tcPr>
          <w:p w14:paraId="29D810F2" w14:textId="77777777" w:rsidR="00BA035A" w:rsidRPr="006949D0" w:rsidRDefault="00BA035A" w:rsidP="0058134E">
            <w:pPr>
              <w:spacing w:line="276" w:lineRule="auto"/>
              <w:jc w:val="both"/>
              <w:rPr>
                <w:rFonts w:cs="Arial"/>
                <w:sz w:val="22"/>
                <w:szCs w:val="22"/>
                <w:lang w:eastAsia="es-CO"/>
              </w:rPr>
            </w:pPr>
            <w:r w:rsidRPr="006949D0">
              <w:rPr>
                <w:rFonts w:cs="Arial"/>
                <w:sz w:val="22"/>
                <w:szCs w:val="22"/>
                <w:lang w:eastAsia="es-CO"/>
              </w:rPr>
              <w:t xml:space="preserve">Mártires </w:t>
            </w:r>
          </w:p>
        </w:tc>
        <w:tc>
          <w:tcPr>
            <w:tcW w:w="2441" w:type="dxa"/>
            <w:tcBorders>
              <w:top w:val="nil"/>
              <w:left w:val="nil"/>
              <w:bottom w:val="single" w:sz="4" w:space="0" w:color="auto"/>
              <w:right w:val="single" w:sz="4" w:space="0" w:color="auto"/>
            </w:tcBorders>
            <w:shd w:val="clear" w:color="auto" w:fill="auto"/>
            <w:noWrap/>
            <w:hideMark/>
          </w:tcPr>
          <w:p w14:paraId="29D810F3"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18</w:t>
            </w:r>
          </w:p>
        </w:tc>
        <w:tc>
          <w:tcPr>
            <w:tcW w:w="1304" w:type="dxa"/>
            <w:tcBorders>
              <w:top w:val="nil"/>
              <w:left w:val="nil"/>
              <w:bottom w:val="single" w:sz="4" w:space="0" w:color="auto"/>
              <w:right w:val="single" w:sz="4" w:space="0" w:color="auto"/>
            </w:tcBorders>
            <w:shd w:val="clear" w:color="auto" w:fill="auto"/>
            <w:noWrap/>
            <w:vAlign w:val="bottom"/>
            <w:hideMark/>
          </w:tcPr>
          <w:p w14:paraId="29D810F4" w14:textId="77777777" w:rsidR="00BA035A" w:rsidRPr="006949D0" w:rsidRDefault="00BA035A" w:rsidP="0058134E">
            <w:pPr>
              <w:spacing w:line="276" w:lineRule="auto"/>
              <w:jc w:val="center"/>
              <w:rPr>
                <w:rFonts w:cs="Arial"/>
                <w:sz w:val="22"/>
                <w:szCs w:val="22"/>
                <w:lang w:eastAsia="es-CO"/>
              </w:rPr>
            </w:pPr>
            <w:r w:rsidRPr="006949D0">
              <w:rPr>
                <w:rFonts w:cs="Arial"/>
                <w:sz w:val="22"/>
                <w:szCs w:val="22"/>
                <w:lang w:eastAsia="es-CO"/>
              </w:rPr>
              <w:t>1%</w:t>
            </w:r>
          </w:p>
        </w:tc>
      </w:tr>
      <w:tr w:rsidR="00BA035A" w:rsidRPr="006949D0" w14:paraId="29D810F9" w14:textId="77777777" w:rsidTr="0058134E">
        <w:trPr>
          <w:trHeight w:val="255"/>
          <w:jc w:val="center"/>
        </w:trPr>
        <w:tc>
          <w:tcPr>
            <w:tcW w:w="2516" w:type="dxa"/>
            <w:tcBorders>
              <w:top w:val="nil"/>
              <w:left w:val="single" w:sz="4" w:space="0" w:color="auto"/>
              <w:bottom w:val="single" w:sz="4" w:space="0" w:color="auto"/>
              <w:right w:val="single" w:sz="4" w:space="0" w:color="auto"/>
            </w:tcBorders>
            <w:shd w:val="clear" w:color="auto" w:fill="auto"/>
            <w:noWrap/>
            <w:vAlign w:val="bottom"/>
            <w:hideMark/>
          </w:tcPr>
          <w:p w14:paraId="29D810F6" w14:textId="77777777" w:rsidR="00BA035A" w:rsidRPr="006949D0" w:rsidRDefault="00BA035A" w:rsidP="0058134E">
            <w:pPr>
              <w:spacing w:line="276" w:lineRule="auto"/>
              <w:jc w:val="both"/>
              <w:rPr>
                <w:rFonts w:cs="Arial"/>
                <w:b/>
                <w:sz w:val="22"/>
                <w:szCs w:val="22"/>
                <w:lang w:eastAsia="es-CO"/>
              </w:rPr>
            </w:pPr>
            <w:r w:rsidRPr="006949D0">
              <w:rPr>
                <w:rFonts w:cs="Arial"/>
                <w:b/>
                <w:sz w:val="22"/>
                <w:szCs w:val="22"/>
                <w:lang w:eastAsia="es-CO"/>
              </w:rPr>
              <w:t xml:space="preserve">Total </w:t>
            </w:r>
          </w:p>
        </w:tc>
        <w:tc>
          <w:tcPr>
            <w:tcW w:w="2441" w:type="dxa"/>
            <w:tcBorders>
              <w:top w:val="nil"/>
              <w:left w:val="nil"/>
              <w:bottom w:val="single" w:sz="4" w:space="0" w:color="auto"/>
              <w:right w:val="single" w:sz="4" w:space="0" w:color="auto"/>
            </w:tcBorders>
            <w:shd w:val="clear" w:color="auto" w:fill="auto"/>
            <w:noWrap/>
            <w:vAlign w:val="bottom"/>
            <w:hideMark/>
          </w:tcPr>
          <w:p w14:paraId="29D810F7" w14:textId="77777777" w:rsidR="00BA035A" w:rsidRPr="006949D0" w:rsidRDefault="00BA035A" w:rsidP="0058134E">
            <w:pPr>
              <w:spacing w:line="276" w:lineRule="auto"/>
              <w:jc w:val="center"/>
              <w:rPr>
                <w:rFonts w:cs="Arial"/>
                <w:b/>
                <w:sz w:val="22"/>
                <w:szCs w:val="22"/>
                <w:lang w:eastAsia="es-CO"/>
              </w:rPr>
            </w:pPr>
            <w:r w:rsidRPr="006949D0">
              <w:rPr>
                <w:rFonts w:cs="Arial"/>
                <w:b/>
                <w:sz w:val="22"/>
                <w:szCs w:val="22"/>
                <w:lang w:eastAsia="es-CO"/>
              </w:rPr>
              <w:t>2.229</w:t>
            </w:r>
          </w:p>
        </w:tc>
        <w:tc>
          <w:tcPr>
            <w:tcW w:w="1304" w:type="dxa"/>
            <w:tcBorders>
              <w:top w:val="nil"/>
              <w:left w:val="nil"/>
              <w:bottom w:val="single" w:sz="4" w:space="0" w:color="auto"/>
              <w:right w:val="single" w:sz="4" w:space="0" w:color="auto"/>
            </w:tcBorders>
            <w:shd w:val="clear" w:color="auto" w:fill="auto"/>
            <w:noWrap/>
            <w:vAlign w:val="bottom"/>
            <w:hideMark/>
          </w:tcPr>
          <w:p w14:paraId="29D810F8" w14:textId="77777777" w:rsidR="00BA035A" w:rsidRPr="006949D0" w:rsidRDefault="00BA035A" w:rsidP="0058134E">
            <w:pPr>
              <w:spacing w:line="276" w:lineRule="auto"/>
              <w:jc w:val="center"/>
              <w:rPr>
                <w:rFonts w:cs="Arial"/>
                <w:b/>
                <w:sz w:val="22"/>
                <w:szCs w:val="22"/>
                <w:lang w:eastAsia="es-CO"/>
              </w:rPr>
            </w:pPr>
            <w:r w:rsidRPr="006949D0">
              <w:rPr>
                <w:rFonts w:cs="Arial"/>
                <w:b/>
                <w:sz w:val="22"/>
                <w:szCs w:val="22"/>
                <w:lang w:eastAsia="es-CO"/>
              </w:rPr>
              <w:t>100%</w:t>
            </w:r>
          </w:p>
        </w:tc>
      </w:tr>
    </w:tbl>
    <w:p w14:paraId="29D810FA" w14:textId="77777777" w:rsidR="00BA035A" w:rsidRPr="006949D0" w:rsidRDefault="00BA035A" w:rsidP="00BA035A">
      <w:pPr>
        <w:spacing w:line="276" w:lineRule="auto"/>
        <w:ind w:left="708" w:firstLine="708"/>
        <w:jc w:val="both"/>
        <w:rPr>
          <w:rFonts w:cs="Arial"/>
          <w:i/>
          <w:sz w:val="22"/>
          <w:szCs w:val="22"/>
        </w:rPr>
      </w:pPr>
      <w:r w:rsidRPr="006949D0">
        <w:rPr>
          <w:rFonts w:cs="Arial"/>
          <w:b/>
          <w:i/>
          <w:sz w:val="22"/>
          <w:szCs w:val="22"/>
        </w:rPr>
        <w:t>Fuente:</w:t>
      </w:r>
      <w:r w:rsidRPr="006949D0">
        <w:rPr>
          <w:rFonts w:cs="Arial"/>
          <w:i/>
          <w:sz w:val="22"/>
          <w:szCs w:val="22"/>
        </w:rPr>
        <w:t xml:space="preserve"> Artesanías de Colombia (2018)</w:t>
      </w:r>
    </w:p>
    <w:p w14:paraId="29D810FB" w14:textId="77777777" w:rsidR="006949D0" w:rsidRPr="006949D0" w:rsidRDefault="006949D0" w:rsidP="00BA035A">
      <w:pPr>
        <w:spacing w:line="276" w:lineRule="auto"/>
        <w:jc w:val="both"/>
        <w:rPr>
          <w:rFonts w:cs="Arial"/>
          <w:sz w:val="22"/>
          <w:szCs w:val="22"/>
        </w:rPr>
      </w:pPr>
    </w:p>
    <w:p w14:paraId="29D810FC" w14:textId="77777777" w:rsidR="00BA035A" w:rsidRPr="006949D0" w:rsidRDefault="00BA035A" w:rsidP="00BA035A">
      <w:pPr>
        <w:spacing w:line="276" w:lineRule="auto"/>
        <w:jc w:val="both"/>
        <w:rPr>
          <w:rFonts w:cs="Arial"/>
          <w:sz w:val="22"/>
          <w:szCs w:val="22"/>
        </w:rPr>
      </w:pPr>
      <w:r w:rsidRPr="006949D0">
        <w:rPr>
          <w:rFonts w:cs="Arial"/>
          <w:sz w:val="22"/>
          <w:szCs w:val="22"/>
        </w:rPr>
        <w:t>De las personas caracterizadas en la ciudad de Bogotá se identifica que en su mayoría no pertenecen a ningún grupo étnico (87%) aunque el 11% es indígena, el 2% negro o mulato y menos de un 1% es gitano o ROM, palenquero o raizal.</w:t>
      </w:r>
    </w:p>
    <w:p w14:paraId="29D810FD" w14:textId="77777777" w:rsidR="006949D0" w:rsidRPr="006949D0" w:rsidRDefault="006949D0" w:rsidP="00BA035A">
      <w:pPr>
        <w:spacing w:line="276" w:lineRule="auto"/>
        <w:jc w:val="both"/>
        <w:rPr>
          <w:rFonts w:cs="Arial"/>
          <w:sz w:val="22"/>
          <w:szCs w:val="22"/>
        </w:rPr>
      </w:pPr>
    </w:p>
    <w:p w14:paraId="29D810FE" w14:textId="77777777" w:rsidR="00BA035A" w:rsidRPr="006949D0" w:rsidRDefault="00BA035A" w:rsidP="00BA035A">
      <w:pPr>
        <w:spacing w:line="276" w:lineRule="auto"/>
        <w:jc w:val="both"/>
        <w:rPr>
          <w:rFonts w:cs="Arial"/>
          <w:sz w:val="22"/>
          <w:szCs w:val="22"/>
        </w:rPr>
      </w:pPr>
      <w:r w:rsidRPr="006949D0">
        <w:rPr>
          <w:rFonts w:cs="Arial"/>
          <w:sz w:val="22"/>
          <w:szCs w:val="22"/>
        </w:rPr>
        <w:t>Se ha podido identificar que históricamente la producción artesanal se ha caracterizado principalmente por ser una empresa familiar, más que comercial. No obstante, debido a las transiciones de la sociedad se ha disminuido la transmisión del oficio de generación en generación y ha aumentado la labor de manera independiente. Esto es consecuencia de la necesidad de una estabilidad económica y posibilidades de progreso para mejorar la calidad de vida familiar, lo cual lleva a buscar nuevas oportunidades laborales renunciando a continuar con el oficio de la familia (Arguello y Quintero, 2014)</w:t>
      </w:r>
    </w:p>
    <w:p w14:paraId="29D810FF" w14:textId="77777777" w:rsidR="006949D0" w:rsidRPr="006949D0" w:rsidRDefault="006949D0" w:rsidP="00BA035A">
      <w:pPr>
        <w:spacing w:line="276" w:lineRule="auto"/>
        <w:jc w:val="both"/>
        <w:rPr>
          <w:rFonts w:cs="Arial"/>
          <w:sz w:val="22"/>
          <w:szCs w:val="22"/>
        </w:rPr>
      </w:pPr>
    </w:p>
    <w:p w14:paraId="29D81100" w14:textId="77777777" w:rsidR="00BA035A" w:rsidRPr="006949D0" w:rsidRDefault="00BA035A" w:rsidP="00BA035A">
      <w:pPr>
        <w:spacing w:line="276" w:lineRule="auto"/>
        <w:jc w:val="both"/>
        <w:rPr>
          <w:rFonts w:cs="Arial"/>
          <w:sz w:val="22"/>
          <w:szCs w:val="22"/>
        </w:rPr>
      </w:pPr>
      <w:r w:rsidRPr="006949D0">
        <w:rPr>
          <w:rFonts w:cs="Arial"/>
          <w:sz w:val="22"/>
          <w:szCs w:val="22"/>
        </w:rPr>
        <w:t>La Artesanía en Bogotá, aparentemente no tiene identidad propia que sea reconocida por los habitantes locales o por el resto del país. Sin embargo, Bogotá por ser la capital del país y debido a su ubicación geográfica, reúne distintas tradiciones y variedad artesanal y cultural, acogiendo variedad de oficios, tradiciones y productos artesanales originarios de diferentes lugares del país (Arguello y Quintero, 2014). En la ciudad se ha identificado una diversidad de oficios que se presentan a lo largo de las localidades, aunque con mayor presencia en unas que en otras.</w:t>
      </w:r>
    </w:p>
    <w:p w14:paraId="29D81101" w14:textId="77777777" w:rsidR="00BA035A" w:rsidRPr="006949D0" w:rsidRDefault="00BA035A" w:rsidP="00BA035A">
      <w:pPr>
        <w:spacing w:line="276" w:lineRule="auto"/>
        <w:jc w:val="both"/>
        <w:rPr>
          <w:rFonts w:cs="Arial"/>
          <w:sz w:val="22"/>
          <w:szCs w:val="22"/>
        </w:rPr>
      </w:pPr>
      <w:r w:rsidRPr="006949D0">
        <w:rPr>
          <w:rFonts w:cs="Arial"/>
          <w:sz w:val="22"/>
          <w:szCs w:val="22"/>
        </w:rPr>
        <w:t>Destaca el caso de la localidad de Chapinero, en la cual se desarrollan actividades de comercio de productos artesanales en el espacio público a través de ferias artesanales que se localizan en lugares como la Plaza de Lourdes.</w:t>
      </w:r>
    </w:p>
    <w:p w14:paraId="29D81102" w14:textId="77777777" w:rsidR="006949D0" w:rsidRPr="006949D0" w:rsidRDefault="006949D0" w:rsidP="00BA035A">
      <w:pPr>
        <w:spacing w:line="276" w:lineRule="auto"/>
        <w:jc w:val="both"/>
        <w:rPr>
          <w:rFonts w:cs="Arial"/>
          <w:sz w:val="22"/>
          <w:szCs w:val="22"/>
        </w:rPr>
      </w:pPr>
    </w:p>
    <w:p w14:paraId="29D81103" w14:textId="77777777" w:rsidR="00BA035A" w:rsidRPr="006949D0" w:rsidRDefault="00BA035A" w:rsidP="00BA035A">
      <w:pPr>
        <w:spacing w:line="276" w:lineRule="auto"/>
        <w:jc w:val="both"/>
        <w:rPr>
          <w:rFonts w:cs="Arial"/>
          <w:sz w:val="22"/>
          <w:szCs w:val="22"/>
        </w:rPr>
      </w:pPr>
      <w:r w:rsidRPr="006949D0">
        <w:rPr>
          <w:rFonts w:cs="Arial"/>
          <w:sz w:val="22"/>
          <w:szCs w:val="22"/>
        </w:rPr>
        <w:t xml:space="preserve">Por otro lado, como respuesta al derecho de petición Radicado SDDE: 2023ER0002606 la Secretaria Distrital de Desarrollo Económico informa sobre la caracterización de los artesanos de la ciudad:  </w:t>
      </w:r>
    </w:p>
    <w:p w14:paraId="29D81104" w14:textId="77777777" w:rsidR="006949D0" w:rsidRPr="006949D0" w:rsidRDefault="006949D0" w:rsidP="00BA035A">
      <w:pPr>
        <w:spacing w:line="276" w:lineRule="auto"/>
        <w:jc w:val="both"/>
        <w:rPr>
          <w:rFonts w:cs="Arial"/>
          <w:sz w:val="22"/>
          <w:szCs w:val="22"/>
        </w:rPr>
      </w:pPr>
    </w:p>
    <w:p w14:paraId="29D81105" w14:textId="77777777" w:rsidR="00BA035A" w:rsidRPr="006949D0" w:rsidRDefault="00BA035A" w:rsidP="00BA035A">
      <w:pPr>
        <w:spacing w:after="100" w:afterAutospacing="1" w:line="276" w:lineRule="auto"/>
        <w:ind w:left="708"/>
        <w:contextualSpacing/>
        <w:jc w:val="both"/>
        <w:rPr>
          <w:rFonts w:cs="Arial"/>
          <w:bCs/>
          <w:i/>
          <w:iCs/>
          <w:sz w:val="22"/>
          <w:szCs w:val="22"/>
        </w:rPr>
      </w:pPr>
      <w:r w:rsidRPr="006949D0">
        <w:rPr>
          <w:rFonts w:cs="Arial"/>
          <w:bCs/>
          <w:i/>
          <w:iCs/>
          <w:sz w:val="22"/>
          <w:szCs w:val="22"/>
        </w:rPr>
        <w:t xml:space="preserve">(…) En virtud de lo establecido por el artículo 12° del </w:t>
      </w:r>
      <w:r w:rsidRPr="006949D0">
        <w:rPr>
          <w:rFonts w:cs="Arial"/>
          <w:i/>
          <w:sz w:val="22"/>
          <w:szCs w:val="22"/>
        </w:rPr>
        <w:t xml:space="preserve">Decreto 552 de 2018, la Secretaría Distrital de Desarrollo Económico es una de las entidades gestoras del aprovechamiento económico del espacio público para la actividad de Mercados Temporales.  Esto quiere decir que, es una de las entidades distritales “que gestionan ante las Entidades Administradoras las actividades y eventos, que, relacionados con su misionalidad, implican aprovechamiento económico del espacio público”. </w:t>
      </w:r>
    </w:p>
    <w:p w14:paraId="29D81106" w14:textId="77777777" w:rsidR="00BA035A" w:rsidRPr="006949D0" w:rsidRDefault="00BA035A" w:rsidP="00BA035A">
      <w:pPr>
        <w:spacing w:after="100" w:afterAutospacing="1" w:line="276" w:lineRule="auto"/>
        <w:ind w:left="720"/>
        <w:contextualSpacing/>
        <w:jc w:val="both"/>
        <w:rPr>
          <w:rFonts w:cs="Arial"/>
          <w:bCs/>
          <w:i/>
          <w:iCs/>
          <w:sz w:val="22"/>
          <w:szCs w:val="22"/>
        </w:rPr>
      </w:pPr>
    </w:p>
    <w:p w14:paraId="29D81107" w14:textId="77777777" w:rsidR="00BA035A" w:rsidRPr="006949D0" w:rsidRDefault="00BA035A" w:rsidP="00BA035A">
      <w:pPr>
        <w:spacing w:before="240" w:after="240"/>
        <w:ind w:left="708"/>
        <w:contextualSpacing/>
        <w:jc w:val="both"/>
        <w:rPr>
          <w:rFonts w:cs="Arial"/>
          <w:i/>
          <w:sz w:val="22"/>
          <w:szCs w:val="22"/>
        </w:rPr>
      </w:pPr>
      <w:r w:rsidRPr="006949D0">
        <w:rPr>
          <w:rFonts w:cs="Arial"/>
          <w:i/>
          <w:sz w:val="22"/>
          <w:szCs w:val="22"/>
        </w:rPr>
        <w:t>De acuerdo con lo anterior, la actividad de Mercados Temporales, como lo indica el artículo 8° del Decreto ya mencionado, está definida como: “eventos temporales destinados a la comercialización de bienes que promueven la competitividad de actividades comerciales de floricultores, fruticultores, libreros, anticuarios, ferias gastronómicas, joyeros, ferias de turismo, productores de objetos artísticos, tecnológicos y literarios”. Es decir que es una actividad en la que no participan únicamente artesanos, sino también comerciantes y personas que desarrollan otras actividades económicas.</w:t>
      </w:r>
    </w:p>
    <w:p w14:paraId="29D81108" w14:textId="77777777" w:rsidR="00BA035A" w:rsidRPr="006949D0" w:rsidRDefault="00BA035A" w:rsidP="00BA035A">
      <w:pPr>
        <w:spacing w:before="240" w:after="240"/>
        <w:contextualSpacing/>
        <w:jc w:val="both"/>
        <w:rPr>
          <w:rFonts w:cs="Arial"/>
          <w:i/>
          <w:sz w:val="22"/>
          <w:szCs w:val="22"/>
        </w:rPr>
      </w:pPr>
    </w:p>
    <w:p w14:paraId="29D81109" w14:textId="77777777" w:rsidR="00BA035A" w:rsidRPr="006949D0" w:rsidRDefault="00BA035A" w:rsidP="00BA035A">
      <w:pPr>
        <w:spacing w:before="240" w:after="240"/>
        <w:ind w:left="708"/>
        <w:contextualSpacing/>
        <w:jc w:val="both"/>
        <w:rPr>
          <w:rFonts w:cs="Arial"/>
          <w:i/>
          <w:sz w:val="22"/>
          <w:szCs w:val="22"/>
        </w:rPr>
      </w:pPr>
      <w:r w:rsidRPr="006949D0">
        <w:rPr>
          <w:rFonts w:cs="Arial"/>
          <w:bCs/>
          <w:i/>
          <w:iCs/>
          <w:sz w:val="22"/>
          <w:szCs w:val="22"/>
        </w:rPr>
        <w:t xml:space="preserve">Ahora bien, en virtud de la Resolución 632 de 2022, “Por medio de la cual se adopta el Protocolo de aprovechamiento económico del espacio público, bajo la modalidad de Mercados Temporales”, </w:t>
      </w:r>
      <w:r w:rsidRPr="006949D0">
        <w:rPr>
          <w:rFonts w:cs="Arial"/>
          <w:i/>
          <w:sz w:val="22"/>
          <w:szCs w:val="22"/>
        </w:rPr>
        <w:t xml:space="preserve">se reglamenta la manera como los participantes del mercado temporal son seleccionados y agrupados una vez se presenta la solicitud ante la Secretaria Distrital de Desarrollo Económico. </w:t>
      </w:r>
    </w:p>
    <w:p w14:paraId="29D8110A" w14:textId="77777777" w:rsidR="00BA035A" w:rsidRPr="006949D0" w:rsidRDefault="00BA035A" w:rsidP="00BA035A">
      <w:pPr>
        <w:spacing w:before="240" w:after="240"/>
        <w:contextualSpacing/>
        <w:jc w:val="both"/>
        <w:rPr>
          <w:rFonts w:cs="Arial"/>
          <w:i/>
          <w:sz w:val="22"/>
          <w:szCs w:val="22"/>
        </w:rPr>
      </w:pPr>
    </w:p>
    <w:p w14:paraId="29D8110B" w14:textId="77777777" w:rsidR="00BA035A" w:rsidRPr="006949D0" w:rsidRDefault="00BA035A" w:rsidP="00BA035A">
      <w:pPr>
        <w:spacing w:before="240" w:after="100" w:afterAutospacing="1" w:line="276" w:lineRule="auto"/>
        <w:ind w:left="708"/>
        <w:contextualSpacing/>
        <w:jc w:val="both"/>
        <w:rPr>
          <w:rFonts w:cs="Arial"/>
          <w:bCs/>
          <w:i/>
          <w:iCs/>
          <w:sz w:val="22"/>
          <w:szCs w:val="22"/>
        </w:rPr>
      </w:pPr>
      <w:r w:rsidRPr="006949D0">
        <w:rPr>
          <w:rFonts w:cs="Arial"/>
          <w:bCs/>
          <w:i/>
          <w:iCs/>
          <w:sz w:val="22"/>
          <w:szCs w:val="22"/>
        </w:rPr>
        <w:t xml:space="preserve">Vale la pena aclarar que la Secretaría no tiene injerencia en la selección de los participantes, únicamente en la verificación de los listados que los postulantes anexan a su solicitud. De manera aleatoria, la Secretaría realiza una verificación en campo del listado aportado por quien suscribe el contrato del Mercado Temporal para el desarrollo de la actividad. </w:t>
      </w:r>
    </w:p>
    <w:p w14:paraId="29D8110C" w14:textId="77777777" w:rsidR="00BA035A" w:rsidRPr="006949D0" w:rsidRDefault="00BA035A" w:rsidP="00BA035A">
      <w:pPr>
        <w:spacing w:before="240" w:after="100" w:afterAutospacing="1" w:line="276" w:lineRule="auto"/>
        <w:contextualSpacing/>
        <w:jc w:val="both"/>
        <w:rPr>
          <w:rFonts w:cs="Arial"/>
          <w:bCs/>
          <w:i/>
          <w:iCs/>
          <w:sz w:val="22"/>
          <w:szCs w:val="22"/>
        </w:rPr>
      </w:pPr>
    </w:p>
    <w:p w14:paraId="29D8110D" w14:textId="77777777" w:rsidR="00BA035A" w:rsidRPr="006949D0" w:rsidRDefault="00BA035A" w:rsidP="00BA035A">
      <w:pPr>
        <w:spacing w:after="100" w:afterAutospacing="1" w:line="276" w:lineRule="auto"/>
        <w:ind w:left="708"/>
        <w:jc w:val="both"/>
        <w:rPr>
          <w:rFonts w:cs="Arial"/>
          <w:bCs/>
          <w:i/>
          <w:iCs/>
          <w:sz w:val="22"/>
          <w:szCs w:val="22"/>
        </w:rPr>
      </w:pPr>
      <w:r w:rsidRPr="006949D0">
        <w:rPr>
          <w:rFonts w:cs="Arial"/>
          <w:bCs/>
          <w:i/>
          <w:iCs/>
          <w:sz w:val="22"/>
          <w:szCs w:val="22"/>
        </w:rPr>
        <w:t xml:space="preserve">Teniendo en cuenta todo lo anterior, para el año 2021, la Secretaria Distrital de Desarrollo Económico, como parte de un ejercicio interno, y por solicitud del SENA, realizó una serie de encuestas en territorio de la población participante en los mercados temporales que operaron con exención de cobro como una actividad afirmativa en pro de la reactivación económica. Esto se realizó con el fin de que desde el SENA se ofreciera formación a la población participante. </w:t>
      </w:r>
    </w:p>
    <w:p w14:paraId="29D8110E" w14:textId="77777777" w:rsidR="00BA035A" w:rsidRPr="006949D0" w:rsidRDefault="00BA035A" w:rsidP="00BA035A">
      <w:pPr>
        <w:spacing w:after="100" w:afterAutospacing="1" w:line="276" w:lineRule="auto"/>
        <w:ind w:firstLine="708"/>
        <w:jc w:val="both"/>
        <w:rPr>
          <w:rFonts w:cs="Arial"/>
          <w:bCs/>
          <w:i/>
          <w:iCs/>
          <w:sz w:val="22"/>
          <w:szCs w:val="22"/>
        </w:rPr>
      </w:pPr>
      <w:r w:rsidRPr="006949D0">
        <w:rPr>
          <w:rFonts w:cs="Arial"/>
          <w:bCs/>
          <w:i/>
          <w:iCs/>
          <w:sz w:val="22"/>
          <w:szCs w:val="22"/>
        </w:rPr>
        <w:t xml:space="preserve">De dichas encuestas se obtuvo la siguiente información: </w:t>
      </w:r>
    </w:p>
    <w:p w14:paraId="29D8110F" w14:textId="77777777" w:rsidR="00BA035A" w:rsidRPr="006949D0" w:rsidRDefault="00BA035A" w:rsidP="00BA035A">
      <w:pPr>
        <w:numPr>
          <w:ilvl w:val="0"/>
          <w:numId w:val="13"/>
        </w:numPr>
        <w:spacing w:after="100" w:afterAutospacing="1" w:line="276" w:lineRule="auto"/>
        <w:contextualSpacing/>
        <w:jc w:val="both"/>
        <w:rPr>
          <w:rFonts w:cs="Arial"/>
          <w:bCs/>
          <w:i/>
          <w:iCs/>
          <w:sz w:val="22"/>
          <w:szCs w:val="22"/>
        </w:rPr>
      </w:pPr>
      <w:r w:rsidRPr="006949D0">
        <w:rPr>
          <w:rFonts w:cs="Arial"/>
          <w:bCs/>
          <w:i/>
          <w:iCs/>
          <w:sz w:val="22"/>
          <w:szCs w:val="22"/>
        </w:rPr>
        <w:t>443 personas se auto reconocieron como productores o fabricantes de objetos artísticos. De estas, 210 reportaron ser mujeres y 233 hombres.</w:t>
      </w:r>
    </w:p>
    <w:p w14:paraId="29D81110" w14:textId="77777777" w:rsidR="00BA035A" w:rsidRPr="006949D0" w:rsidRDefault="00BA035A" w:rsidP="00BA035A">
      <w:pPr>
        <w:numPr>
          <w:ilvl w:val="0"/>
          <w:numId w:val="13"/>
        </w:numPr>
        <w:spacing w:line="276" w:lineRule="auto"/>
        <w:contextualSpacing/>
        <w:jc w:val="both"/>
        <w:rPr>
          <w:rFonts w:cs="Arial"/>
          <w:bCs/>
          <w:i/>
          <w:iCs/>
          <w:sz w:val="22"/>
          <w:szCs w:val="22"/>
        </w:rPr>
      </w:pPr>
      <w:r w:rsidRPr="006949D0">
        <w:rPr>
          <w:rFonts w:cs="Arial"/>
          <w:bCs/>
          <w:i/>
          <w:iCs/>
          <w:sz w:val="22"/>
          <w:szCs w:val="22"/>
        </w:rPr>
        <w:t>Del total de productores, se identificaron 5 jóvenes (18 a 28 años), 9 adultos mayores (60 años y más), 2 miembros de la población LGBTI, 7 Victimas de conflicto armado, 46 madres cabeza de familia, 3 personas con algún tipo de discapacidad.</w:t>
      </w:r>
    </w:p>
    <w:p w14:paraId="29D81111" w14:textId="77777777" w:rsidR="00BA035A" w:rsidRPr="006949D0" w:rsidRDefault="00BA035A" w:rsidP="00BA035A">
      <w:pPr>
        <w:numPr>
          <w:ilvl w:val="0"/>
          <w:numId w:val="13"/>
        </w:numPr>
        <w:spacing w:line="276" w:lineRule="auto"/>
        <w:contextualSpacing/>
        <w:jc w:val="both"/>
        <w:rPr>
          <w:rFonts w:cs="Arial"/>
          <w:bCs/>
          <w:i/>
          <w:iCs/>
          <w:sz w:val="22"/>
          <w:szCs w:val="22"/>
        </w:rPr>
      </w:pPr>
      <w:r w:rsidRPr="006949D0">
        <w:rPr>
          <w:rFonts w:cs="Arial"/>
          <w:bCs/>
          <w:i/>
          <w:iCs/>
          <w:sz w:val="22"/>
          <w:szCs w:val="22"/>
        </w:rPr>
        <w:t>Del total de productores 25 se auto reconocieron como indígenas, 3 como afrodescendientes, 3 como raizales y 1 como palenquero.</w:t>
      </w:r>
    </w:p>
    <w:p w14:paraId="29D81112" w14:textId="77777777" w:rsidR="00BA035A" w:rsidRPr="006949D0" w:rsidRDefault="00BA035A" w:rsidP="00BA035A">
      <w:pPr>
        <w:numPr>
          <w:ilvl w:val="0"/>
          <w:numId w:val="13"/>
        </w:numPr>
        <w:spacing w:before="240" w:after="240" w:line="276" w:lineRule="auto"/>
        <w:contextualSpacing/>
        <w:jc w:val="both"/>
        <w:rPr>
          <w:rFonts w:cs="Arial"/>
          <w:bCs/>
          <w:i/>
          <w:iCs/>
          <w:sz w:val="22"/>
          <w:szCs w:val="22"/>
        </w:rPr>
      </w:pPr>
      <w:r w:rsidRPr="006949D0">
        <w:rPr>
          <w:rFonts w:cs="Arial"/>
          <w:bCs/>
          <w:i/>
          <w:iCs/>
          <w:sz w:val="22"/>
          <w:szCs w:val="22"/>
        </w:rPr>
        <w:t>En cuanto a la identificación de los oficios en los que se desempeñaban, 70 manifestaron ser joyeros; 18 reportaron trabajar con metal; 2 con vidrio; 36 con cuero; 7 con cerámica; 170 con técnicas mixtas; 46 con madera y 94 indicaron ser tejedores.</w:t>
      </w:r>
    </w:p>
    <w:p w14:paraId="29D81113" w14:textId="77777777" w:rsidR="00BA035A" w:rsidRPr="006949D0" w:rsidRDefault="00BA035A" w:rsidP="00BA035A">
      <w:pPr>
        <w:spacing w:before="240" w:after="240" w:line="276" w:lineRule="auto"/>
        <w:ind w:left="720"/>
        <w:contextualSpacing/>
        <w:jc w:val="both"/>
        <w:rPr>
          <w:rFonts w:cs="Arial"/>
          <w:bCs/>
          <w:i/>
          <w:iCs/>
          <w:sz w:val="22"/>
          <w:szCs w:val="22"/>
        </w:rPr>
      </w:pPr>
    </w:p>
    <w:p w14:paraId="29D81114" w14:textId="77777777" w:rsidR="00BA035A" w:rsidRPr="006949D0" w:rsidRDefault="00BA035A" w:rsidP="00BA035A">
      <w:pPr>
        <w:spacing w:line="276" w:lineRule="auto"/>
        <w:ind w:left="708"/>
        <w:jc w:val="both"/>
        <w:rPr>
          <w:rFonts w:cs="Arial"/>
          <w:bCs/>
          <w:i/>
          <w:iCs/>
          <w:sz w:val="22"/>
          <w:szCs w:val="22"/>
        </w:rPr>
      </w:pPr>
      <w:r w:rsidRPr="006949D0">
        <w:rPr>
          <w:rFonts w:cs="Arial"/>
          <w:bCs/>
          <w:i/>
          <w:iCs/>
          <w:sz w:val="22"/>
          <w:szCs w:val="22"/>
        </w:rPr>
        <w:t>Así mismo, para el año 2022, se recolectó información de los mercados temporales con el fin de obtener un registro de cara a la actualización del protocolo de aprovechamiento del espacio público bajo esta modalidad. En esta caracterización se encontró que:</w:t>
      </w:r>
    </w:p>
    <w:p w14:paraId="29D81115" w14:textId="77777777" w:rsidR="00BA035A" w:rsidRPr="006949D0" w:rsidRDefault="00BA035A" w:rsidP="00BA035A">
      <w:pPr>
        <w:numPr>
          <w:ilvl w:val="0"/>
          <w:numId w:val="14"/>
        </w:numPr>
        <w:spacing w:line="276" w:lineRule="auto"/>
        <w:contextualSpacing/>
        <w:jc w:val="both"/>
        <w:rPr>
          <w:rFonts w:cs="Arial"/>
          <w:bCs/>
          <w:i/>
          <w:iCs/>
          <w:sz w:val="22"/>
          <w:szCs w:val="22"/>
        </w:rPr>
      </w:pPr>
      <w:r w:rsidRPr="006949D0">
        <w:rPr>
          <w:rFonts w:cs="Arial"/>
          <w:bCs/>
          <w:i/>
          <w:iCs/>
          <w:sz w:val="22"/>
          <w:szCs w:val="22"/>
        </w:rPr>
        <w:t>389 personas se auto reconocieron como como productores o fabricantes de objetos artísticos. De estas personas, 205 se reconocieron con el género femenino, 183 personas con el género masculino y 1 como miembro de la población LGBTI.</w:t>
      </w:r>
    </w:p>
    <w:p w14:paraId="29D81116" w14:textId="77777777" w:rsidR="00BA035A" w:rsidRPr="006949D0" w:rsidRDefault="00BA035A" w:rsidP="00BA035A">
      <w:pPr>
        <w:numPr>
          <w:ilvl w:val="0"/>
          <w:numId w:val="14"/>
        </w:numPr>
        <w:spacing w:after="100" w:afterAutospacing="1" w:line="276" w:lineRule="auto"/>
        <w:contextualSpacing/>
        <w:jc w:val="both"/>
        <w:rPr>
          <w:rFonts w:cs="Arial"/>
          <w:bCs/>
          <w:i/>
          <w:iCs/>
          <w:sz w:val="22"/>
          <w:szCs w:val="22"/>
        </w:rPr>
      </w:pPr>
      <w:r w:rsidRPr="006949D0">
        <w:rPr>
          <w:rFonts w:cs="Arial"/>
          <w:bCs/>
          <w:i/>
          <w:iCs/>
          <w:sz w:val="22"/>
          <w:szCs w:val="22"/>
        </w:rPr>
        <w:t>De los productores, 17 se auto reconocieron como indígenas, 4 como afrodescendientes, 1 como gitano, 3 como raizales y 1 como palenquero (…)</w:t>
      </w:r>
    </w:p>
    <w:p w14:paraId="29D81117" w14:textId="77777777" w:rsidR="00BA035A" w:rsidRPr="006949D0" w:rsidRDefault="00BA035A" w:rsidP="006949D0">
      <w:pPr>
        <w:pStyle w:val="Prrafodelista"/>
        <w:numPr>
          <w:ilvl w:val="1"/>
          <w:numId w:val="1"/>
        </w:numPr>
        <w:spacing w:after="160" w:line="259" w:lineRule="auto"/>
        <w:contextualSpacing/>
        <w:jc w:val="both"/>
        <w:rPr>
          <w:rFonts w:cs="Arial"/>
          <w:b/>
          <w:bCs/>
          <w:sz w:val="22"/>
          <w:szCs w:val="22"/>
        </w:rPr>
      </w:pPr>
      <w:r w:rsidRPr="006949D0">
        <w:rPr>
          <w:rFonts w:cs="Arial"/>
          <w:b/>
          <w:bCs/>
          <w:sz w:val="22"/>
          <w:szCs w:val="22"/>
        </w:rPr>
        <w:t>Antecedentes</w:t>
      </w:r>
    </w:p>
    <w:p w14:paraId="29D81118" w14:textId="77777777" w:rsidR="00BA035A" w:rsidRPr="006949D0" w:rsidRDefault="00BA035A" w:rsidP="00BA035A">
      <w:pPr>
        <w:jc w:val="both"/>
        <w:rPr>
          <w:rFonts w:cs="Arial"/>
          <w:sz w:val="22"/>
          <w:szCs w:val="22"/>
        </w:rPr>
      </w:pPr>
      <w:r w:rsidRPr="006949D0">
        <w:rPr>
          <w:rFonts w:cs="Arial"/>
          <w:sz w:val="22"/>
          <w:szCs w:val="22"/>
        </w:rPr>
        <w:t xml:space="preserve">En el marco del Plan Distrital de Desarrollo 2020 – 2024 </w:t>
      </w:r>
      <w:r w:rsidRPr="006949D0">
        <w:rPr>
          <w:rFonts w:cs="Arial"/>
          <w:i/>
          <w:iCs/>
          <w:sz w:val="22"/>
          <w:szCs w:val="22"/>
        </w:rPr>
        <w:t xml:space="preserve">UN NUEVO CONTRATO SOCIAL Y AMBIENTAL PARA LA BOGOTÁ DEL SIGLO XXI </w:t>
      </w:r>
      <w:r w:rsidRPr="006949D0">
        <w:rPr>
          <w:rFonts w:cs="Arial"/>
          <w:sz w:val="22"/>
          <w:szCs w:val="22"/>
        </w:rPr>
        <w:t>guarda relación con el objeto de la presente iniciativa normativa, específicamente cuando en el artículo 15, se destaca dentro del Propósito 1 Hacer un nuevo contrato social con igualdad de oportunidades para la inclusión social, productiva y política, en el logro de ciudad 11. Promover aglomeraciones productivas y sectores de alto impacto con visión de largo plazo en Bogotá Región y el programa 25.</w:t>
      </w:r>
    </w:p>
    <w:p w14:paraId="29D81119" w14:textId="77777777" w:rsidR="006949D0" w:rsidRPr="006949D0" w:rsidRDefault="006949D0" w:rsidP="00BA035A">
      <w:pPr>
        <w:jc w:val="both"/>
        <w:rPr>
          <w:rFonts w:cs="Arial"/>
          <w:i/>
          <w:iCs/>
          <w:sz w:val="22"/>
          <w:szCs w:val="22"/>
        </w:rPr>
      </w:pPr>
    </w:p>
    <w:p w14:paraId="29D8111A" w14:textId="77777777" w:rsidR="00BA035A" w:rsidRPr="006949D0" w:rsidRDefault="00BA035A" w:rsidP="00BA035A">
      <w:pPr>
        <w:ind w:left="708"/>
        <w:jc w:val="both"/>
        <w:rPr>
          <w:rFonts w:cs="Arial"/>
          <w:i/>
          <w:sz w:val="22"/>
          <w:szCs w:val="22"/>
        </w:rPr>
      </w:pPr>
      <w:r w:rsidRPr="006949D0">
        <w:rPr>
          <w:rFonts w:cs="Arial"/>
          <w:b/>
          <w:i/>
          <w:sz w:val="22"/>
          <w:szCs w:val="22"/>
        </w:rPr>
        <w:t>(…) Programa 25</w:t>
      </w:r>
      <w:r w:rsidRPr="006949D0">
        <w:rPr>
          <w:rFonts w:cs="Arial"/>
          <w:i/>
          <w:sz w:val="22"/>
          <w:szCs w:val="22"/>
        </w:rPr>
        <w:t xml:space="preserve">. Bogotá región productiva y competitiva. La administración distrital intervendrá en la reactivación social y económica de Bogotá afectada por la pandemia de COVID-19, para lo cual adelantará actividades que permitan preservar el empleo y el tejido empresarial y en particular de la micro, pequeña y mediana empresa. También promoverá aglomeraciones productivas y sectores de alto impacto en Bogotá región y favorecerá las mejores condiciones para una productividad sostenible; abriendo nuevos mercados comerciales para empresas con potencial exportador y atracción de eventos; actualizando para el efecto la política pública de desarrollo económico, ante la nueva situación económica y social de la ciudad, con el objeto de aumentar la productividad de unidades productivas en 6 zonas de aglomeración especializada por medio de sistemas productivos solidarios locales. Se formulará una política de fomento a la industria manufacturera que contenga incentivos para implementar programas de empleabilidad con enfoque diferencia y de género, compras públicas para las mipymes, líneas de financiación blandas para la inversión productiva, subsidios a las exportaciones y programas de inversionistas ángeles.    </w:t>
      </w:r>
    </w:p>
    <w:p w14:paraId="29D8111B" w14:textId="77777777" w:rsidR="006949D0" w:rsidRPr="006949D0" w:rsidRDefault="006949D0" w:rsidP="00BA035A">
      <w:pPr>
        <w:ind w:left="708"/>
        <w:jc w:val="both"/>
        <w:rPr>
          <w:rFonts w:cs="Arial"/>
          <w:i/>
          <w:sz w:val="22"/>
          <w:szCs w:val="22"/>
        </w:rPr>
      </w:pPr>
    </w:p>
    <w:p w14:paraId="29D8111C" w14:textId="77777777" w:rsidR="00BA035A" w:rsidRPr="006949D0" w:rsidRDefault="00BA035A" w:rsidP="00BA035A">
      <w:pPr>
        <w:ind w:left="708"/>
        <w:jc w:val="both"/>
        <w:rPr>
          <w:rFonts w:cs="Arial"/>
          <w:i/>
          <w:sz w:val="22"/>
          <w:szCs w:val="22"/>
        </w:rPr>
      </w:pPr>
      <w:r w:rsidRPr="006949D0">
        <w:rPr>
          <w:rFonts w:cs="Arial"/>
          <w:i/>
          <w:sz w:val="22"/>
          <w:szCs w:val="22"/>
        </w:rPr>
        <w:t>La administración distrital también brindará mecanismos de financiación a emprendimientos de estilo de vida, PYMES, acompañadas en programas de apropiación y fortalecimiento de nuevas tecnologías y empresas medianas en programas de sofisticación e innovación; poniendo en marcha y fondeando un vehículo financiero de crecimiento, que permita a empresas de alto impacto en etapa de consolidación y/o aceleración, recursos que los ayuden a reinventar, crecer y consolidar sus negocios, disminuyendo su exposición a la tasa de mortalidad empresarial; fortalecer actores del sistema de abastecimiento de alimentos promover el crecimiento Verde; organizar mercados campesinos; potenciar plazas distritales de mercado para el abastecimiento; brindar apoyo e incentivos a los emprendimientos enfocados en la reconversión productiva de la venta de animales vivos en el Distrito; y vincular hogares y/o unidades productivas a procesos productivos y de comercialización en el sector rural (…)</w:t>
      </w:r>
    </w:p>
    <w:p w14:paraId="29D8111D" w14:textId="77777777" w:rsidR="006949D0" w:rsidRPr="006949D0" w:rsidRDefault="006949D0" w:rsidP="00BA035A">
      <w:pPr>
        <w:ind w:left="708"/>
        <w:jc w:val="both"/>
        <w:rPr>
          <w:rFonts w:cs="Arial"/>
          <w:i/>
          <w:sz w:val="22"/>
          <w:szCs w:val="22"/>
        </w:rPr>
      </w:pPr>
    </w:p>
    <w:p w14:paraId="29D8111E" w14:textId="77777777" w:rsidR="00BA035A" w:rsidRPr="006949D0" w:rsidRDefault="00BA035A" w:rsidP="00BA035A">
      <w:pPr>
        <w:jc w:val="both"/>
        <w:rPr>
          <w:rFonts w:cs="Arial"/>
          <w:sz w:val="22"/>
          <w:szCs w:val="22"/>
        </w:rPr>
      </w:pPr>
      <w:r w:rsidRPr="006949D0">
        <w:rPr>
          <w:rFonts w:cs="Arial"/>
          <w:sz w:val="22"/>
          <w:szCs w:val="22"/>
        </w:rPr>
        <w:t>Si bien no se hace una alusión directa a la actividad que realizan los artesanos, al tratarse de una actividad productiva y comercial de interés cultural, se considera que puede ser incluida y beneficiaria de los lineamientos del presente Plan de Desarrollo Distrital.</w:t>
      </w:r>
    </w:p>
    <w:p w14:paraId="29D8111F" w14:textId="77777777" w:rsidR="006949D0" w:rsidRPr="006949D0" w:rsidRDefault="006949D0" w:rsidP="00BA035A">
      <w:pPr>
        <w:jc w:val="both"/>
        <w:rPr>
          <w:rFonts w:cs="Arial"/>
          <w:sz w:val="22"/>
          <w:szCs w:val="22"/>
        </w:rPr>
      </w:pPr>
    </w:p>
    <w:p w14:paraId="29D81120" w14:textId="77777777" w:rsidR="00BA035A" w:rsidRPr="006949D0" w:rsidRDefault="00BA035A" w:rsidP="00BA035A">
      <w:pPr>
        <w:jc w:val="both"/>
        <w:rPr>
          <w:rFonts w:cs="Arial"/>
          <w:sz w:val="22"/>
          <w:szCs w:val="22"/>
        </w:rPr>
      </w:pPr>
      <w:r w:rsidRPr="006949D0">
        <w:rPr>
          <w:rFonts w:cs="Arial"/>
          <w:sz w:val="22"/>
          <w:szCs w:val="22"/>
        </w:rPr>
        <w:t xml:space="preserve">Por su parte el </w:t>
      </w:r>
      <w:r w:rsidRPr="006949D0">
        <w:rPr>
          <w:rFonts w:cs="Arial"/>
          <w:b/>
          <w:sz w:val="22"/>
          <w:szCs w:val="22"/>
        </w:rPr>
        <w:t>Programa 33</w:t>
      </w:r>
      <w:r w:rsidRPr="006949D0">
        <w:rPr>
          <w:rFonts w:cs="Arial"/>
          <w:sz w:val="22"/>
          <w:szCs w:val="22"/>
        </w:rPr>
        <w:t xml:space="preserve"> establece: </w:t>
      </w:r>
    </w:p>
    <w:p w14:paraId="29D81121" w14:textId="77777777" w:rsidR="006949D0" w:rsidRPr="006949D0" w:rsidRDefault="006949D0" w:rsidP="00BA035A">
      <w:pPr>
        <w:jc w:val="both"/>
        <w:rPr>
          <w:rFonts w:cs="Arial"/>
          <w:sz w:val="22"/>
          <w:szCs w:val="22"/>
        </w:rPr>
      </w:pPr>
    </w:p>
    <w:p w14:paraId="29D81122" w14:textId="77777777" w:rsidR="00BA035A" w:rsidRPr="006949D0" w:rsidRDefault="00BA035A" w:rsidP="00BA035A">
      <w:pPr>
        <w:ind w:left="708"/>
        <w:jc w:val="both"/>
        <w:rPr>
          <w:rFonts w:cs="Arial"/>
          <w:i/>
          <w:sz w:val="22"/>
          <w:szCs w:val="22"/>
        </w:rPr>
      </w:pPr>
      <w:r w:rsidRPr="006949D0">
        <w:rPr>
          <w:rFonts w:cs="Arial"/>
          <w:i/>
          <w:sz w:val="22"/>
          <w:szCs w:val="22"/>
        </w:rPr>
        <w:t>(…) Más árboles y más y mejor espacio público. Reverdecer la ciudad para reducir su vulnerabilidad frente a la crisis climática, a través de la plantación de individuos vegetales y jardinería en la zona rural y urbana e intervención del espacio público, propendiendo por el mantenimiento de lo generado y lo existente usando como instrumento el fortalecimiento de las actuaciones de evaluación, seguimiento, control y prevención, mediante el uso de Sistemas de Información confiables y accesibles. Realizar un ejercicio de construcción social del espacio público basado en el respeto, el diálogo y en el acatamiento voluntario de las normas, promoviendo su uso, goce y disfrute con acceso universal para la ciudadanía. Gestionar iniciativas públicas y/o privadas para la administración del patrimonio inmobiliario distrital y el espacio público (…)</w:t>
      </w:r>
    </w:p>
    <w:p w14:paraId="29D81123" w14:textId="77777777" w:rsidR="006949D0" w:rsidRPr="006949D0" w:rsidRDefault="006949D0" w:rsidP="00BA035A">
      <w:pPr>
        <w:ind w:left="708"/>
        <w:jc w:val="both"/>
        <w:rPr>
          <w:rFonts w:cs="Arial"/>
          <w:i/>
          <w:sz w:val="22"/>
          <w:szCs w:val="22"/>
        </w:rPr>
      </w:pPr>
    </w:p>
    <w:p w14:paraId="29D81124" w14:textId="77777777" w:rsidR="00BA035A" w:rsidRPr="006949D0" w:rsidRDefault="00BA035A" w:rsidP="00BA035A">
      <w:pPr>
        <w:jc w:val="both"/>
        <w:rPr>
          <w:rFonts w:cs="Arial"/>
          <w:sz w:val="22"/>
          <w:szCs w:val="22"/>
        </w:rPr>
      </w:pPr>
      <w:r w:rsidRPr="006949D0">
        <w:rPr>
          <w:rFonts w:cs="Arial"/>
          <w:sz w:val="22"/>
          <w:szCs w:val="22"/>
        </w:rPr>
        <w:t xml:space="preserve">Que así mismo, el plan de desarrollo económico, social, ambiental y de obras públicas del distrito capital 2020-2024 en el artículo 15 establece para el programa 32: </w:t>
      </w:r>
    </w:p>
    <w:p w14:paraId="29D81125" w14:textId="77777777" w:rsidR="006949D0" w:rsidRPr="006949D0" w:rsidRDefault="006949D0" w:rsidP="00BA035A">
      <w:pPr>
        <w:jc w:val="both"/>
        <w:rPr>
          <w:rFonts w:cs="Arial"/>
          <w:sz w:val="22"/>
          <w:szCs w:val="22"/>
        </w:rPr>
      </w:pPr>
    </w:p>
    <w:p w14:paraId="29D81126" w14:textId="77777777" w:rsidR="00BA035A" w:rsidRPr="006949D0" w:rsidRDefault="00BA035A" w:rsidP="00BA035A">
      <w:pPr>
        <w:ind w:left="708"/>
        <w:jc w:val="both"/>
        <w:rPr>
          <w:rFonts w:cs="Arial"/>
          <w:i/>
          <w:sz w:val="22"/>
          <w:szCs w:val="22"/>
        </w:rPr>
      </w:pPr>
      <w:r w:rsidRPr="006949D0">
        <w:rPr>
          <w:rFonts w:cs="Arial"/>
          <w:b/>
          <w:i/>
          <w:sz w:val="22"/>
          <w:szCs w:val="22"/>
        </w:rPr>
        <w:t>Programa 32.</w:t>
      </w:r>
      <w:r w:rsidRPr="006949D0">
        <w:rPr>
          <w:rFonts w:cs="Arial"/>
          <w:i/>
          <w:sz w:val="22"/>
          <w:szCs w:val="22"/>
        </w:rPr>
        <w:t xml:space="preserve"> Revitalización urbana para la competitividad. La Revitalización Urbana, en concordancia con el POT, se considera como un instrumento moderno de planeación, que interviene estratégicamente, vinculando las dinámicas patrimoniales, ambientales, sociales y culturales, para proteger y garantizar la permanencia y calidad de vida de los pobladores originales de las zonas de intervención, lo que significa atender los espacios de relación y a la calidad del espacio público, contemplando la diversidad social y de usos, la percepción de libertad, el sentimiento de comunidad, respetar todas las formas de vida, junto al cuidado y mantenimiento del ambiente, tanto natural como construido, y en términos de acceso a la vivienda, al empleo y a los servicios públicos domiciliarios. La revitalización urbana se asegura de proveer a la ciudad con mejores estándares de sostenibilidad ambiental, a través del eco urbanismo y la mejor integración de los espacios verdes, naturales y resilientes con los entornos de vida, asegurando un hábitat digno, impulsando la economía y consolidando el sentido de pertenencia en los sectores de intervención (...)" </w:t>
      </w:r>
    </w:p>
    <w:p w14:paraId="29D81127" w14:textId="77777777" w:rsidR="006949D0" w:rsidRPr="006949D0" w:rsidRDefault="006949D0" w:rsidP="00BA035A">
      <w:pPr>
        <w:ind w:left="708"/>
        <w:jc w:val="both"/>
        <w:rPr>
          <w:rFonts w:cs="Arial"/>
          <w:i/>
          <w:sz w:val="22"/>
          <w:szCs w:val="22"/>
        </w:rPr>
      </w:pPr>
    </w:p>
    <w:p w14:paraId="29D81128" w14:textId="77777777" w:rsidR="00BA035A" w:rsidRPr="006949D0" w:rsidRDefault="00BA035A" w:rsidP="00BA035A">
      <w:pPr>
        <w:jc w:val="both"/>
        <w:rPr>
          <w:rFonts w:cs="Arial"/>
          <w:sz w:val="22"/>
          <w:szCs w:val="22"/>
        </w:rPr>
      </w:pPr>
      <w:r w:rsidRPr="006949D0">
        <w:rPr>
          <w:rFonts w:cs="Arial"/>
          <w:sz w:val="22"/>
          <w:szCs w:val="22"/>
        </w:rPr>
        <w:t>Que en este sentido, las actividades establecidas en el marco del aprovechamiento económico del espacio público fortalecen la revitalización a partir de acciones coordinadas del Distrito con la ciudadanía, el sector económico y productivo, generando espacios de encuentro y permanencia, y pacificación del tráfico, en sectores con especial interés en la prestación de servicios sociales, turísticos o comerciales, y contribuyendo a la promoción del desarrollo económico su uso, goce y disfrute con acceso universal para la ciudadanía.</w:t>
      </w:r>
    </w:p>
    <w:p w14:paraId="29D81129" w14:textId="77777777" w:rsidR="006949D0" w:rsidRPr="006949D0" w:rsidRDefault="006949D0" w:rsidP="00BA035A">
      <w:pPr>
        <w:jc w:val="both"/>
        <w:rPr>
          <w:rFonts w:cs="Arial"/>
          <w:sz w:val="22"/>
          <w:szCs w:val="22"/>
        </w:rPr>
      </w:pPr>
    </w:p>
    <w:p w14:paraId="29D8112A" w14:textId="77777777" w:rsidR="00BA035A" w:rsidRPr="006949D0" w:rsidRDefault="00BA035A" w:rsidP="00BA035A">
      <w:pPr>
        <w:jc w:val="both"/>
        <w:rPr>
          <w:rFonts w:cs="Arial"/>
          <w:sz w:val="22"/>
          <w:szCs w:val="22"/>
        </w:rPr>
      </w:pPr>
      <w:r w:rsidRPr="006949D0">
        <w:rPr>
          <w:rFonts w:cs="Arial"/>
          <w:sz w:val="22"/>
          <w:szCs w:val="22"/>
        </w:rPr>
        <w:t xml:space="preserve">Por otro lado, el artículo 138. Actualización de las Políticas Públicas Distritales, indica que con el fin de fortalecer la capacidad de respuesta de la Administración Distrital ante eventos críticos y sus efectos sociales y económicos en el territorio, como lo ocurrido con la pandemia por COVID-19, los sectores administrativos del Distrito Capital, en coordinación con la Secretaría Distrital de Planeación, realizarán una evaluación y actualizarán las </w:t>
      </w:r>
      <w:r w:rsidRPr="006949D0">
        <w:rPr>
          <w:rFonts w:cs="Arial"/>
          <w:sz w:val="22"/>
          <w:szCs w:val="22"/>
          <w:u w:val="single"/>
        </w:rPr>
        <w:t>políticas públicas de Productividad, Competitividad y Desarrollo Socioeconómico</w:t>
      </w:r>
      <w:r w:rsidRPr="006949D0">
        <w:rPr>
          <w:rFonts w:cs="Arial"/>
          <w:sz w:val="22"/>
          <w:szCs w:val="22"/>
        </w:rPr>
        <w:t xml:space="preserve">, Trabajo Decente y Digno que deberá prever en su plan de acción la dignificación del empleo y promoción de la formalización laboral; de Ciencia, Tecnología e Innovación; </w:t>
      </w:r>
      <w:r w:rsidRPr="006949D0">
        <w:rPr>
          <w:rFonts w:cs="Arial"/>
          <w:sz w:val="22"/>
          <w:szCs w:val="22"/>
          <w:u w:val="single"/>
        </w:rPr>
        <w:t>de Economía Cultural y Creativa</w:t>
      </w:r>
      <w:r w:rsidRPr="006949D0">
        <w:rPr>
          <w:rFonts w:cs="Arial"/>
          <w:sz w:val="22"/>
          <w:szCs w:val="22"/>
        </w:rPr>
        <w:t>; las políticas públicas de los grupos poblacionales más afectados por la pandemia, de forma que se permita fortalecer la gestión del riesgo y la sostenibilidad de la oferta institucional para la atención y la reactivación social y económica de las personas y sectores más afectados por la crisis.</w:t>
      </w:r>
    </w:p>
    <w:p w14:paraId="29D8112B" w14:textId="77777777" w:rsidR="006949D0" w:rsidRPr="006949D0" w:rsidRDefault="006949D0" w:rsidP="00BA035A">
      <w:pPr>
        <w:jc w:val="both"/>
        <w:rPr>
          <w:rFonts w:cs="Arial"/>
          <w:sz w:val="22"/>
          <w:szCs w:val="22"/>
        </w:rPr>
      </w:pPr>
    </w:p>
    <w:p w14:paraId="29D8112C" w14:textId="77777777" w:rsidR="00BA035A" w:rsidRPr="006949D0" w:rsidRDefault="00BA035A" w:rsidP="00BA035A">
      <w:pPr>
        <w:jc w:val="both"/>
        <w:rPr>
          <w:rFonts w:cs="Arial"/>
          <w:sz w:val="22"/>
          <w:szCs w:val="22"/>
        </w:rPr>
      </w:pPr>
      <w:r w:rsidRPr="006949D0">
        <w:rPr>
          <w:rFonts w:cs="Arial"/>
          <w:sz w:val="22"/>
          <w:szCs w:val="22"/>
        </w:rPr>
        <w:t>Por su parte en el marco de la emergencia sanitaria de la COVID 2019, el Distrito ofreció la oportunidad a los artesanos de Chapinero de trabajar 4 días en la plazoleta de Lourdes costado norte desde la Carrera 13 hasta las Carrera 11 con calle 63 A, siendo un plan piloto donde los artesanos suplían su diario vivir y el de sus familias por dos años consecutivos. Este plan piloto sirvió de ejemplo para los artesanos de las diferentes localidades de Bogotá.</w:t>
      </w:r>
    </w:p>
    <w:p w14:paraId="29D8112D" w14:textId="77777777" w:rsidR="006949D0" w:rsidRPr="006949D0" w:rsidRDefault="006949D0" w:rsidP="00BA035A">
      <w:pPr>
        <w:jc w:val="both"/>
        <w:rPr>
          <w:rFonts w:cs="Arial"/>
          <w:sz w:val="22"/>
          <w:szCs w:val="22"/>
        </w:rPr>
      </w:pPr>
    </w:p>
    <w:p w14:paraId="29D8112E" w14:textId="77777777" w:rsidR="00BA035A" w:rsidRPr="006949D0" w:rsidRDefault="00BA035A" w:rsidP="00BA035A">
      <w:pPr>
        <w:jc w:val="both"/>
        <w:rPr>
          <w:rFonts w:cs="Arial"/>
          <w:sz w:val="22"/>
          <w:szCs w:val="22"/>
        </w:rPr>
      </w:pPr>
      <w:r w:rsidRPr="006949D0">
        <w:rPr>
          <w:rFonts w:cs="Arial"/>
          <w:sz w:val="22"/>
          <w:szCs w:val="22"/>
        </w:rPr>
        <w:t>Como resultados positivos de dicha experiencia se obtuvo: ordenamiento de los artesanos de Lourdes a través de la Feria artesanal que estuvo en marcha por dos años, exposición y comercialización de los productos, auge cultural de la artesanía en la localidad, trabajo digno e importancia de los miembros de la asociación de artesanos de Chapinero, donde se generan empleos directos e indirectos, generación y auge de la artesanía y hacedores de oficios como una identidad cultural Distrital en especial de la localidad de Chapinero en la plazoleta de Lourdes por trayectoria cultural de los Bogotanos, por ende, esto llevo a formar el paseo de la cultura en la localidad de manera permanente.</w:t>
      </w:r>
    </w:p>
    <w:p w14:paraId="29D8112F" w14:textId="77777777" w:rsidR="006949D0" w:rsidRPr="006949D0" w:rsidRDefault="006949D0" w:rsidP="00BA035A">
      <w:pPr>
        <w:jc w:val="both"/>
        <w:rPr>
          <w:rFonts w:cs="Arial"/>
          <w:sz w:val="22"/>
          <w:szCs w:val="22"/>
        </w:rPr>
      </w:pPr>
    </w:p>
    <w:p w14:paraId="29D81130" w14:textId="77777777" w:rsidR="00BA035A" w:rsidRPr="006949D0" w:rsidRDefault="00BA035A" w:rsidP="00BA035A">
      <w:pPr>
        <w:jc w:val="both"/>
        <w:rPr>
          <w:rFonts w:cs="Arial"/>
          <w:sz w:val="22"/>
          <w:szCs w:val="22"/>
        </w:rPr>
      </w:pPr>
      <w:r w:rsidRPr="006949D0">
        <w:rPr>
          <w:rFonts w:cs="Arial"/>
          <w:sz w:val="22"/>
          <w:szCs w:val="22"/>
        </w:rPr>
        <w:t xml:space="preserve">Otros aspectos positivos logrados en el espacio público fueron el fortalecimiento de la seguridad, mantenimiento de la zona del pasaje, disminución de actividades de venta de alucinógenos y actividades de prostitución, mejoramiento de la confianza de los peatones y de su libertad de locomoción y aumento de turistas que visitan el pasaje. </w:t>
      </w:r>
    </w:p>
    <w:p w14:paraId="29D81131" w14:textId="77777777" w:rsidR="006949D0" w:rsidRPr="006949D0" w:rsidRDefault="006949D0" w:rsidP="00BA035A">
      <w:pPr>
        <w:jc w:val="both"/>
        <w:rPr>
          <w:rFonts w:cs="Arial"/>
          <w:sz w:val="22"/>
          <w:szCs w:val="22"/>
        </w:rPr>
      </w:pPr>
    </w:p>
    <w:p w14:paraId="29D81132" w14:textId="77777777" w:rsidR="00BA035A" w:rsidRPr="006949D0" w:rsidRDefault="00BA035A" w:rsidP="00BA035A">
      <w:pPr>
        <w:jc w:val="both"/>
        <w:rPr>
          <w:rFonts w:cs="Arial"/>
          <w:sz w:val="22"/>
          <w:szCs w:val="22"/>
        </w:rPr>
      </w:pPr>
      <w:r w:rsidRPr="006949D0">
        <w:rPr>
          <w:rFonts w:cs="Arial"/>
          <w:sz w:val="22"/>
          <w:szCs w:val="22"/>
        </w:rPr>
        <w:t xml:space="preserve">En esa medida se considera que la población que realiza oficios artesanales debe ser priorizada en la actualización y puesta en marcha de las políticas públicas de economía cultural, al tratarse de un sector estratégico para el tejido económico y social de la ciudad. </w:t>
      </w:r>
    </w:p>
    <w:p w14:paraId="29D81133" w14:textId="77777777" w:rsidR="006949D0" w:rsidRPr="006949D0" w:rsidRDefault="006949D0" w:rsidP="00BA035A">
      <w:pPr>
        <w:jc w:val="both"/>
        <w:rPr>
          <w:rFonts w:cs="Arial"/>
          <w:sz w:val="22"/>
          <w:szCs w:val="22"/>
        </w:rPr>
      </w:pPr>
    </w:p>
    <w:p w14:paraId="29D81134" w14:textId="77777777" w:rsidR="00BA035A" w:rsidRPr="006949D0" w:rsidRDefault="00BA035A" w:rsidP="00BA035A">
      <w:pPr>
        <w:jc w:val="both"/>
        <w:rPr>
          <w:rFonts w:cs="Arial"/>
          <w:sz w:val="22"/>
          <w:szCs w:val="22"/>
        </w:rPr>
      </w:pPr>
      <w:r w:rsidRPr="006949D0">
        <w:rPr>
          <w:rFonts w:cs="Arial"/>
          <w:sz w:val="22"/>
          <w:szCs w:val="22"/>
        </w:rPr>
        <w:t xml:space="preserve">Es el objetivo de este Proyecto de Acuerdo que el Concejo de Bogotá reconozca el pasaje cultural de Chapinero como interés cultural de la localidad y del distrito, en funcionamiento permanente de los oficios artesanales desarrollados en los “mercados de las pulgas”, en cabeza de la </w:t>
      </w:r>
      <w:r w:rsidRPr="006949D0">
        <w:rPr>
          <w:rFonts w:cs="Arial"/>
          <w:sz w:val="22"/>
          <w:szCs w:val="22"/>
          <w:u w:val="single"/>
        </w:rPr>
        <w:t>Asociación de artesano de Lourdes-Chapinero</w:t>
      </w:r>
      <w:r w:rsidRPr="006949D0">
        <w:rPr>
          <w:rFonts w:cs="Arial"/>
          <w:sz w:val="22"/>
          <w:szCs w:val="22"/>
        </w:rPr>
        <w:t xml:space="preserve"> y la vigilancia de la Alcaldía Local de Chapinero y la Secretaria de Desarrollo Económico. </w:t>
      </w:r>
    </w:p>
    <w:p w14:paraId="29D81135" w14:textId="77777777" w:rsidR="00BA035A" w:rsidRPr="006949D0" w:rsidRDefault="00BA035A" w:rsidP="00BA035A">
      <w:pPr>
        <w:jc w:val="both"/>
        <w:rPr>
          <w:rFonts w:cs="Arial"/>
          <w:sz w:val="22"/>
          <w:szCs w:val="22"/>
        </w:rPr>
      </w:pPr>
    </w:p>
    <w:p w14:paraId="29D81136" w14:textId="77777777" w:rsidR="00BA035A" w:rsidRPr="006949D0" w:rsidRDefault="00BA035A" w:rsidP="006949D0">
      <w:pPr>
        <w:pStyle w:val="Prrafodelista"/>
        <w:numPr>
          <w:ilvl w:val="1"/>
          <w:numId w:val="1"/>
        </w:numPr>
        <w:spacing w:after="160" w:line="259" w:lineRule="auto"/>
        <w:contextualSpacing/>
        <w:jc w:val="both"/>
        <w:rPr>
          <w:rFonts w:cs="Arial"/>
          <w:b/>
          <w:sz w:val="22"/>
          <w:szCs w:val="22"/>
        </w:rPr>
      </w:pPr>
      <w:r w:rsidRPr="006949D0">
        <w:rPr>
          <w:rFonts w:cs="Arial"/>
          <w:b/>
          <w:sz w:val="22"/>
          <w:szCs w:val="22"/>
        </w:rPr>
        <w:t>Reseña Histórica</w:t>
      </w:r>
    </w:p>
    <w:p w14:paraId="29D81137" w14:textId="77777777" w:rsidR="00BA035A" w:rsidRPr="006949D0" w:rsidRDefault="00BA035A" w:rsidP="00BA035A">
      <w:pPr>
        <w:pStyle w:val="Prrafodelista"/>
        <w:ind w:left="1065"/>
        <w:jc w:val="both"/>
        <w:rPr>
          <w:rFonts w:cs="Arial"/>
          <w:sz w:val="22"/>
          <w:szCs w:val="22"/>
        </w:rPr>
      </w:pPr>
    </w:p>
    <w:p w14:paraId="29D81138" w14:textId="77777777" w:rsidR="00BA035A" w:rsidRPr="006949D0" w:rsidRDefault="00BA035A" w:rsidP="00BA035A">
      <w:pPr>
        <w:shd w:val="clear" w:color="auto" w:fill="FFFFFF"/>
        <w:jc w:val="both"/>
        <w:rPr>
          <w:rFonts w:cs="Arial"/>
          <w:sz w:val="22"/>
          <w:szCs w:val="22"/>
          <w:lang w:eastAsia="es-CO"/>
        </w:rPr>
      </w:pPr>
      <w:r w:rsidRPr="006949D0">
        <w:rPr>
          <w:rFonts w:cs="Arial"/>
          <w:sz w:val="22"/>
          <w:szCs w:val="22"/>
          <w:lang w:eastAsia="es-CO"/>
        </w:rPr>
        <w:t>Desde el año 1996, los artesanos urbanos y vendedores informales, vienen ejerciendo su derecho al trabajo en el costado norte de la plazoleta de Lourdes, ubicada en la calle 63A entre carreras 11 y 13, generando un espacio de trabajo de índole asociativo y comunitario, que con el pasar del tiempo se consolido en un sustento diario de más de 100 familias, que allí han venido laborando.</w:t>
      </w:r>
    </w:p>
    <w:p w14:paraId="29D81139" w14:textId="77777777" w:rsidR="00BA035A" w:rsidRPr="006949D0" w:rsidRDefault="00BA035A" w:rsidP="00BA035A">
      <w:pPr>
        <w:shd w:val="clear" w:color="auto" w:fill="FFFFFF"/>
        <w:jc w:val="both"/>
        <w:rPr>
          <w:rFonts w:cs="Arial"/>
          <w:sz w:val="22"/>
          <w:szCs w:val="22"/>
          <w:lang w:eastAsia="es-CO"/>
        </w:rPr>
      </w:pPr>
    </w:p>
    <w:p w14:paraId="29D8113A" w14:textId="77777777" w:rsidR="00BA035A" w:rsidRPr="006949D0" w:rsidRDefault="00BA035A" w:rsidP="00BA035A">
      <w:pPr>
        <w:shd w:val="clear" w:color="auto" w:fill="FFFFFF"/>
        <w:jc w:val="both"/>
        <w:rPr>
          <w:rFonts w:cs="Arial"/>
          <w:sz w:val="22"/>
          <w:szCs w:val="22"/>
          <w:lang w:eastAsia="es-CO"/>
        </w:rPr>
      </w:pPr>
      <w:r w:rsidRPr="006949D0">
        <w:rPr>
          <w:rFonts w:cs="Arial"/>
          <w:sz w:val="22"/>
          <w:szCs w:val="22"/>
          <w:lang w:eastAsia="es-CO"/>
        </w:rPr>
        <w:t>Durante la Pandemia de la COVID-19, fuimos el sector poblacional más afectado, ya que nuestra economía depende del día a día y durante los primeros 3 meses de hacinamiento obligatorio, se produjo un debilitamiento total en nuestra economía, quedando estás familias en la quiebra absoluta, sin percibir ningún sustento económico, es así, que en la administración de la Alcaldesa Claudia López, se creó y desarrollo el programa bajo Decreto “Bogotá a Cielo Abierto 2.0”, con el cual se permitió reactivar y recomponer nuestra economía.</w:t>
      </w:r>
    </w:p>
    <w:p w14:paraId="29D8113B" w14:textId="77777777" w:rsidR="00BA035A" w:rsidRPr="006949D0" w:rsidRDefault="00BA035A" w:rsidP="00BA035A">
      <w:pPr>
        <w:shd w:val="clear" w:color="auto" w:fill="FFFFFF"/>
        <w:tabs>
          <w:tab w:val="left" w:pos="2917"/>
        </w:tabs>
        <w:jc w:val="both"/>
        <w:rPr>
          <w:rFonts w:cs="Arial"/>
          <w:sz w:val="22"/>
          <w:szCs w:val="22"/>
          <w:lang w:eastAsia="es-CO"/>
        </w:rPr>
      </w:pPr>
      <w:r w:rsidRPr="006949D0">
        <w:rPr>
          <w:rFonts w:cs="Arial"/>
          <w:sz w:val="22"/>
          <w:szCs w:val="22"/>
          <w:lang w:eastAsia="es-CO"/>
        </w:rPr>
        <w:tab/>
      </w:r>
    </w:p>
    <w:p w14:paraId="29D8113C" w14:textId="77777777" w:rsidR="00BA035A" w:rsidRPr="006949D0" w:rsidRDefault="000E0BD2" w:rsidP="00BA035A">
      <w:pPr>
        <w:shd w:val="clear" w:color="auto" w:fill="FFFFFF"/>
        <w:tabs>
          <w:tab w:val="left" w:pos="2917"/>
        </w:tabs>
        <w:jc w:val="both"/>
        <w:rPr>
          <w:rFonts w:cs="Arial"/>
          <w:sz w:val="22"/>
          <w:szCs w:val="22"/>
          <w:lang w:eastAsia="es-CO"/>
        </w:rPr>
      </w:pPr>
      <w:hyperlink r:id="rId12" w:history="1">
        <w:r w:rsidR="006949D0" w:rsidRPr="0016399C">
          <w:rPr>
            <w:rStyle w:val="Hipervnculo"/>
            <w:rFonts w:cs="Arial"/>
            <w:sz w:val="22"/>
            <w:szCs w:val="22"/>
            <w:lang w:eastAsia="es-CO"/>
          </w:rPr>
          <w:t>https://www.youtube.com/watch?si=q7wkEKXx3U1lakDL&amp;v=kgot-FfkB0&amp;feature=youtu.be</w:t>
        </w:r>
      </w:hyperlink>
    </w:p>
    <w:p w14:paraId="29D8113D" w14:textId="77777777" w:rsidR="00BA035A" w:rsidRPr="006949D0" w:rsidRDefault="00BA035A" w:rsidP="00BA035A">
      <w:pPr>
        <w:shd w:val="clear" w:color="auto" w:fill="FFFFFF"/>
        <w:tabs>
          <w:tab w:val="left" w:pos="2917"/>
        </w:tabs>
        <w:jc w:val="both"/>
        <w:rPr>
          <w:rFonts w:cs="Arial"/>
          <w:sz w:val="22"/>
          <w:szCs w:val="22"/>
          <w:lang w:eastAsia="es-CO"/>
        </w:rPr>
      </w:pPr>
    </w:p>
    <w:p w14:paraId="29D8113E" w14:textId="77777777" w:rsidR="00BA035A" w:rsidRPr="006949D0" w:rsidRDefault="00BA035A" w:rsidP="00BA035A">
      <w:pPr>
        <w:shd w:val="clear" w:color="auto" w:fill="FFFFFF"/>
        <w:jc w:val="both"/>
        <w:rPr>
          <w:rFonts w:cs="Arial"/>
          <w:sz w:val="22"/>
          <w:szCs w:val="22"/>
          <w:lang w:eastAsia="es-CO"/>
        </w:rPr>
      </w:pPr>
      <w:r w:rsidRPr="006949D0">
        <w:rPr>
          <w:rFonts w:cs="Arial"/>
          <w:sz w:val="22"/>
          <w:szCs w:val="22"/>
          <w:lang w:eastAsia="es-CO"/>
        </w:rPr>
        <w:t xml:space="preserve">Posterior a la pandemia la administración de la Alcaldesa Claudia López, el Ex Secretario de Gobierno – Dr. Felipe Jiménez, Director del IPES – Dr. Alejandro Rivera, el Alcalde Local de Chapinero – Dr. Oscar Ramos en conjunto con los 55 vendedores informales de la plazoleta de Lourdes aceptados y beneficiados, </w:t>
      </w:r>
      <w:r w:rsidRPr="006949D0">
        <w:rPr>
          <w:rFonts w:cs="Arial"/>
          <w:sz w:val="22"/>
          <w:szCs w:val="22"/>
          <w:u w:val="single"/>
          <w:lang w:eastAsia="es-CO"/>
        </w:rPr>
        <w:t>de un total de 108 vendedores informales</w:t>
      </w:r>
      <w:r w:rsidRPr="006949D0">
        <w:rPr>
          <w:rFonts w:cs="Arial"/>
          <w:sz w:val="22"/>
          <w:szCs w:val="22"/>
          <w:lang w:eastAsia="es-CO"/>
        </w:rPr>
        <w:t xml:space="preserve">, los cuales fuimos cobijados en el marco del Acuerdo 761 del 11 de junio de 2020 </w:t>
      </w:r>
      <w:r w:rsidRPr="006949D0">
        <w:rPr>
          <w:rFonts w:cs="Arial"/>
          <w:b/>
          <w:bCs/>
          <w:i/>
          <w:iCs/>
          <w:sz w:val="22"/>
          <w:szCs w:val="22"/>
          <w:shd w:val="clear" w:color="auto" w:fill="FFFFFF"/>
        </w:rPr>
        <w:t>Por medio del cual se adopta el Plan de desarrollo económico, social, ambiental y de obras públicas del Distrito Capital 2020-2024 “Un nuevo contrato social y ambiental para la Bogotá del siglo XXI”</w:t>
      </w:r>
      <w:r w:rsidRPr="006949D0">
        <w:rPr>
          <w:rFonts w:cs="Arial"/>
          <w:sz w:val="22"/>
          <w:szCs w:val="22"/>
          <w:lang w:eastAsia="es-CO"/>
        </w:rPr>
        <w:t xml:space="preserve"> , en su artículo 135.</w:t>
      </w:r>
    </w:p>
    <w:p w14:paraId="29D8113F" w14:textId="77777777" w:rsidR="00BA035A" w:rsidRPr="006949D0" w:rsidRDefault="00BA035A" w:rsidP="00BA035A">
      <w:pPr>
        <w:shd w:val="clear" w:color="auto" w:fill="FFFFFF"/>
        <w:jc w:val="both"/>
        <w:rPr>
          <w:rFonts w:cs="Arial"/>
          <w:sz w:val="22"/>
          <w:szCs w:val="22"/>
          <w:lang w:eastAsia="es-CO"/>
        </w:rPr>
      </w:pPr>
      <w:r w:rsidRPr="006949D0">
        <w:rPr>
          <w:rFonts w:cs="Arial"/>
          <w:sz w:val="22"/>
          <w:szCs w:val="22"/>
          <w:lang w:eastAsia="es-CO"/>
        </w:rPr>
        <w:t xml:space="preserve"> </w:t>
      </w:r>
    </w:p>
    <w:p w14:paraId="29D81140" w14:textId="77777777" w:rsidR="00BA035A" w:rsidRDefault="00BA035A" w:rsidP="00BA035A">
      <w:pPr>
        <w:shd w:val="clear" w:color="auto" w:fill="FFFFFF"/>
        <w:jc w:val="both"/>
        <w:rPr>
          <w:rFonts w:cs="Arial"/>
          <w:sz w:val="22"/>
          <w:szCs w:val="22"/>
          <w:lang w:eastAsia="es-CO"/>
        </w:rPr>
      </w:pPr>
      <w:r w:rsidRPr="006949D0">
        <w:rPr>
          <w:rFonts w:cs="Arial"/>
          <w:sz w:val="22"/>
          <w:szCs w:val="22"/>
          <w:lang w:eastAsia="es-CO"/>
        </w:rPr>
        <w:t>Con el anterior artículo, se logró la suscripción del Acuerdo de Acción Colectiva para la Organización de Ventas Informales en el Sector de la Plazoleta de Lourdes, Acuerdo firmado el pasado 04 de julio de 2023 con una vigencia hasta el 26 de diciembre de este mismo año y con una prórroga de manera verbal hasta el 20 de enero de 2024, documentado en los siguientes fotos y videos:</w:t>
      </w:r>
    </w:p>
    <w:p w14:paraId="29D81141" w14:textId="77777777" w:rsidR="00E631C2" w:rsidRPr="006949D0" w:rsidRDefault="00E631C2" w:rsidP="00BA035A">
      <w:pPr>
        <w:shd w:val="clear" w:color="auto" w:fill="FFFFFF"/>
        <w:jc w:val="both"/>
        <w:rPr>
          <w:rFonts w:cs="Arial"/>
          <w:sz w:val="22"/>
          <w:szCs w:val="22"/>
          <w:lang w:eastAsia="es-CO"/>
        </w:rPr>
      </w:pPr>
    </w:p>
    <w:p w14:paraId="29D81142" w14:textId="77777777" w:rsidR="00BA035A" w:rsidRPr="006949D0" w:rsidRDefault="000E0BD2" w:rsidP="00BA035A">
      <w:pPr>
        <w:shd w:val="clear" w:color="auto" w:fill="FFFFFF"/>
        <w:jc w:val="both"/>
        <w:rPr>
          <w:rFonts w:cs="Arial"/>
          <w:sz w:val="22"/>
          <w:szCs w:val="22"/>
          <w:lang w:eastAsia="es-CO"/>
        </w:rPr>
      </w:pPr>
      <w:hyperlink r:id="rId13" w:history="1">
        <w:r w:rsidR="00BA035A" w:rsidRPr="006949D0">
          <w:rPr>
            <w:rStyle w:val="Hipervnculo"/>
            <w:rFonts w:cs="Arial"/>
            <w:sz w:val="22"/>
            <w:szCs w:val="22"/>
            <w:lang w:eastAsia="es-CO"/>
          </w:rPr>
          <w:t>https://www.ipes.gov.co/images/comunicados/2023/06-junio/Acuerdo-de-Accion-Colectiva-Chapinero-Plazoleta-Lourdes.pdf</w:t>
        </w:r>
      </w:hyperlink>
    </w:p>
    <w:p w14:paraId="29D81143" w14:textId="77777777" w:rsidR="00BA035A" w:rsidRPr="006949D0" w:rsidRDefault="00BA035A" w:rsidP="00BA035A">
      <w:pPr>
        <w:shd w:val="clear" w:color="auto" w:fill="FFFFFF"/>
        <w:jc w:val="center"/>
        <w:rPr>
          <w:rFonts w:cs="Arial"/>
          <w:sz w:val="22"/>
          <w:szCs w:val="22"/>
          <w:lang w:eastAsia="es-CO"/>
        </w:rPr>
      </w:pPr>
      <w:r w:rsidRPr="006949D0">
        <w:rPr>
          <w:rFonts w:cs="Arial"/>
          <w:noProof/>
          <w:sz w:val="22"/>
          <w:szCs w:val="22"/>
          <w:lang w:val="es-CO" w:eastAsia="es-CO"/>
        </w:rPr>
        <w:drawing>
          <wp:inline distT="0" distB="0" distL="0" distR="0" wp14:anchorId="29D8118F" wp14:editId="29D81190">
            <wp:extent cx="2207374" cy="2908765"/>
            <wp:effectExtent l="0" t="0" r="2540" b="6350"/>
            <wp:docPr id="18156722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672291" name=""/>
                    <pic:cNvPicPr/>
                  </pic:nvPicPr>
                  <pic:blipFill rotWithShape="1">
                    <a:blip r:embed="rId14"/>
                    <a:srcRect l="40128" t="17032" r="26164" b="3996"/>
                    <a:stretch/>
                  </pic:blipFill>
                  <pic:spPr bwMode="auto">
                    <a:xfrm>
                      <a:off x="0" y="0"/>
                      <a:ext cx="2210659" cy="2913094"/>
                    </a:xfrm>
                    <a:prstGeom prst="rect">
                      <a:avLst/>
                    </a:prstGeom>
                    <a:ln>
                      <a:noFill/>
                    </a:ln>
                    <a:extLst>
                      <a:ext uri="{53640926-AAD7-44D8-BBD7-CCE9431645EC}">
                        <a14:shadowObscured xmlns:a14="http://schemas.microsoft.com/office/drawing/2010/main"/>
                      </a:ext>
                    </a:extLst>
                  </pic:spPr>
                </pic:pic>
              </a:graphicData>
            </a:graphic>
          </wp:inline>
        </w:drawing>
      </w:r>
      <w:r w:rsidRPr="006949D0">
        <w:rPr>
          <w:rFonts w:cs="Arial"/>
          <w:noProof/>
          <w:sz w:val="22"/>
          <w:szCs w:val="22"/>
        </w:rPr>
        <w:t xml:space="preserve"> </w:t>
      </w:r>
      <w:r w:rsidRPr="006949D0">
        <w:rPr>
          <w:rFonts w:cs="Arial"/>
          <w:noProof/>
          <w:sz w:val="22"/>
          <w:szCs w:val="22"/>
          <w:lang w:val="es-CO" w:eastAsia="es-CO"/>
        </w:rPr>
        <w:drawing>
          <wp:inline distT="0" distB="0" distL="0" distR="0" wp14:anchorId="29D81191" wp14:editId="29D81192">
            <wp:extent cx="1816735" cy="2973298"/>
            <wp:effectExtent l="0" t="0" r="0" b="0"/>
            <wp:docPr id="42137035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370354" name=""/>
                    <pic:cNvPicPr/>
                  </pic:nvPicPr>
                  <pic:blipFill rotWithShape="1">
                    <a:blip r:embed="rId15"/>
                    <a:srcRect l="38716" t="19914" r="39046" b="15380"/>
                    <a:stretch/>
                  </pic:blipFill>
                  <pic:spPr bwMode="auto">
                    <a:xfrm>
                      <a:off x="0" y="0"/>
                      <a:ext cx="1836448" cy="3005561"/>
                    </a:xfrm>
                    <a:prstGeom prst="rect">
                      <a:avLst/>
                    </a:prstGeom>
                    <a:ln>
                      <a:noFill/>
                    </a:ln>
                    <a:extLst>
                      <a:ext uri="{53640926-AAD7-44D8-BBD7-CCE9431645EC}">
                        <a14:shadowObscured xmlns:a14="http://schemas.microsoft.com/office/drawing/2010/main"/>
                      </a:ext>
                    </a:extLst>
                  </pic:spPr>
                </pic:pic>
              </a:graphicData>
            </a:graphic>
          </wp:inline>
        </w:drawing>
      </w:r>
      <w:r w:rsidRPr="006949D0">
        <w:rPr>
          <w:rFonts w:cs="Arial"/>
          <w:noProof/>
          <w:sz w:val="22"/>
          <w:szCs w:val="22"/>
          <w:lang w:val="es-CO" w:eastAsia="es-CO"/>
        </w:rPr>
        <w:drawing>
          <wp:inline distT="0" distB="0" distL="0" distR="0" wp14:anchorId="29D81193" wp14:editId="29D81194">
            <wp:extent cx="4031605" cy="1820545"/>
            <wp:effectExtent l="0" t="0" r="7620" b="8255"/>
            <wp:docPr id="127866507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665071" name="Imagen 127866507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36366" cy="1822695"/>
                    </a:xfrm>
                    <a:prstGeom prst="rect">
                      <a:avLst/>
                    </a:prstGeom>
                  </pic:spPr>
                </pic:pic>
              </a:graphicData>
            </a:graphic>
          </wp:inline>
        </w:drawing>
      </w:r>
      <w:r w:rsidRPr="006949D0">
        <w:rPr>
          <w:rFonts w:cs="Arial"/>
          <w:noProof/>
          <w:sz w:val="22"/>
          <w:szCs w:val="22"/>
          <w:lang w:val="es-CO" w:eastAsia="es-CO"/>
        </w:rPr>
        <w:drawing>
          <wp:inline distT="0" distB="0" distL="0" distR="0" wp14:anchorId="29D81195" wp14:editId="29D81196">
            <wp:extent cx="4052698" cy="1830070"/>
            <wp:effectExtent l="0" t="0" r="5080" b="0"/>
            <wp:docPr id="166662685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626854" name="Imagen 166662685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69408" cy="1837615"/>
                    </a:xfrm>
                    <a:prstGeom prst="rect">
                      <a:avLst/>
                    </a:prstGeom>
                  </pic:spPr>
                </pic:pic>
              </a:graphicData>
            </a:graphic>
          </wp:inline>
        </w:drawing>
      </w:r>
    </w:p>
    <w:p w14:paraId="29D81144" w14:textId="77777777" w:rsidR="00BA035A" w:rsidRPr="006949D0" w:rsidRDefault="00BA035A" w:rsidP="00BA035A">
      <w:pPr>
        <w:shd w:val="clear" w:color="auto" w:fill="FFFFFF"/>
        <w:jc w:val="both"/>
        <w:rPr>
          <w:rFonts w:cs="Arial"/>
          <w:sz w:val="22"/>
          <w:szCs w:val="22"/>
          <w:lang w:eastAsia="es-CO"/>
        </w:rPr>
      </w:pPr>
    </w:p>
    <w:p w14:paraId="29D81145" w14:textId="77777777" w:rsidR="00BA035A" w:rsidRPr="006949D0" w:rsidRDefault="000E0BD2" w:rsidP="00BA035A">
      <w:pPr>
        <w:shd w:val="clear" w:color="auto" w:fill="FFFFFF"/>
        <w:jc w:val="both"/>
        <w:rPr>
          <w:rFonts w:cs="Arial"/>
          <w:sz w:val="22"/>
          <w:szCs w:val="22"/>
          <w:lang w:eastAsia="es-CO"/>
        </w:rPr>
      </w:pPr>
      <w:hyperlink r:id="rId18" w:history="1">
        <w:r w:rsidR="00BA035A" w:rsidRPr="006949D0">
          <w:rPr>
            <w:rStyle w:val="Hipervnculo"/>
            <w:rFonts w:cs="Arial"/>
            <w:sz w:val="22"/>
            <w:szCs w:val="22"/>
            <w:lang w:eastAsia="es-CO"/>
          </w:rPr>
          <w:t>https://bogota.gov.co/mi-ciudad/bogota-en-historias/asi-se-organizan-vendedores-informales-de-lourdes-luego-de-acuerdo</w:t>
        </w:r>
      </w:hyperlink>
    </w:p>
    <w:p w14:paraId="29D81146" w14:textId="77777777" w:rsidR="00BA035A" w:rsidRPr="006949D0" w:rsidRDefault="00BA035A" w:rsidP="00BA035A">
      <w:pPr>
        <w:shd w:val="clear" w:color="auto" w:fill="FFFFFF"/>
        <w:jc w:val="both"/>
        <w:rPr>
          <w:rFonts w:cs="Arial"/>
          <w:sz w:val="22"/>
          <w:szCs w:val="22"/>
          <w:lang w:eastAsia="es-CO"/>
        </w:rPr>
      </w:pPr>
    </w:p>
    <w:p w14:paraId="29D81147" w14:textId="77777777" w:rsidR="00BA035A" w:rsidRPr="006949D0" w:rsidRDefault="00BA035A" w:rsidP="00BA035A">
      <w:pPr>
        <w:shd w:val="clear" w:color="auto" w:fill="FFFFFF"/>
        <w:jc w:val="both"/>
        <w:rPr>
          <w:rFonts w:cs="Arial"/>
          <w:sz w:val="22"/>
          <w:szCs w:val="22"/>
          <w:lang w:eastAsia="es-CO"/>
        </w:rPr>
      </w:pPr>
      <w:r w:rsidRPr="006949D0">
        <w:rPr>
          <w:rFonts w:cs="Arial"/>
          <w:sz w:val="22"/>
          <w:szCs w:val="22"/>
          <w:lang w:eastAsia="es-CO"/>
        </w:rPr>
        <w:t>Para el mes de agosto de 2023 el Director del IPES – Dr. Alejandro Rivera, en compañía de diferentes medios de comunicación nos visitó en la plazoleta de Lourdes para manifestarnos una exaltación por el alto nivel de Organización y cuidado del medio ambiente con la instalación de Paneles solares en cada puesto de trabajo, noticia que fue de orden Distrital, Nacional e Internacional.</w:t>
      </w:r>
    </w:p>
    <w:p w14:paraId="29D81148" w14:textId="77777777" w:rsidR="00BA035A" w:rsidRPr="006949D0" w:rsidRDefault="00BA035A" w:rsidP="00BA035A">
      <w:pPr>
        <w:shd w:val="clear" w:color="auto" w:fill="FFFFFF"/>
        <w:jc w:val="both"/>
        <w:rPr>
          <w:rFonts w:cs="Arial"/>
          <w:sz w:val="22"/>
          <w:szCs w:val="22"/>
          <w:lang w:eastAsia="es-CO"/>
        </w:rPr>
      </w:pPr>
    </w:p>
    <w:p w14:paraId="29D81149" w14:textId="77777777" w:rsidR="00BA035A" w:rsidRPr="006949D0" w:rsidRDefault="000E0BD2" w:rsidP="00BA035A">
      <w:pPr>
        <w:shd w:val="clear" w:color="auto" w:fill="FFFFFF"/>
        <w:jc w:val="both"/>
        <w:rPr>
          <w:rFonts w:cs="Arial"/>
          <w:color w:val="FF0000"/>
          <w:sz w:val="22"/>
          <w:szCs w:val="22"/>
          <w:lang w:eastAsia="es-CO"/>
        </w:rPr>
      </w:pPr>
      <w:hyperlink r:id="rId19" w:history="1">
        <w:r w:rsidR="00BA035A" w:rsidRPr="006949D0">
          <w:rPr>
            <w:rStyle w:val="Hipervnculo"/>
            <w:rFonts w:cs="Arial"/>
            <w:sz w:val="22"/>
            <w:szCs w:val="22"/>
            <w:lang w:eastAsia="es-CO"/>
          </w:rPr>
          <w:t>https://www.youtube.com/watch?v=ZKgZRetzj1A</w:t>
        </w:r>
      </w:hyperlink>
    </w:p>
    <w:p w14:paraId="29D8114A" w14:textId="77777777" w:rsidR="00BA035A" w:rsidRPr="006949D0" w:rsidRDefault="00BA035A" w:rsidP="00BA035A">
      <w:pPr>
        <w:shd w:val="clear" w:color="auto" w:fill="FFFFFF"/>
        <w:jc w:val="both"/>
        <w:rPr>
          <w:rFonts w:cs="Arial"/>
          <w:sz w:val="22"/>
          <w:szCs w:val="22"/>
          <w:lang w:eastAsia="es-CO"/>
        </w:rPr>
      </w:pPr>
    </w:p>
    <w:p w14:paraId="29D8114B" w14:textId="77777777" w:rsidR="00BA035A" w:rsidRPr="006949D0" w:rsidRDefault="00BA035A" w:rsidP="00BA035A">
      <w:pPr>
        <w:shd w:val="clear" w:color="auto" w:fill="FFFFFF"/>
        <w:jc w:val="both"/>
        <w:rPr>
          <w:rFonts w:cs="Arial"/>
          <w:b/>
          <w:bCs/>
          <w:i/>
          <w:iCs/>
          <w:sz w:val="22"/>
          <w:szCs w:val="22"/>
          <w:lang w:eastAsia="es-CO"/>
        </w:rPr>
      </w:pPr>
      <w:r w:rsidRPr="006949D0">
        <w:rPr>
          <w:rFonts w:cs="Arial"/>
          <w:sz w:val="22"/>
          <w:szCs w:val="22"/>
          <w:lang w:eastAsia="es-CO"/>
        </w:rPr>
        <w:t xml:space="preserve">Para el mes de mayo se expidió el Acuerdo Distrital No. 896 de 2023, </w:t>
      </w:r>
      <w:r w:rsidRPr="006949D0">
        <w:rPr>
          <w:rFonts w:cs="Arial"/>
          <w:b/>
          <w:bCs/>
          <w:i/>
          <w:iCs/>
          <w:sz w:val="22"/>
          <w:szCs w:val="22"/>
          <w:lang w:eastAsia="es-CO"/>
        </w:rPr>
        <w:t>Por medio del cual se institucionaliza el sistema de representación y participación de vendedores informales a través del Consejo Distrital y los Consejos Locales de vendedoras y vendedores informales y se dictan otras disposiciones.</w:t>
      </w:r>
    </w:p>
    <w:p w14:paraId="29D8114C" w14:textId="77777777" w:rsidR="00BA035A" w:rsidRPr="006949D0" w:rsidRDefault="00BA035A" w:rsidP="00BA035A">
      <w:pPr>
        <w:shd w:val="clear" w:color="auto" w:fill="FFFFFF"/>
        <w:jc w:val="both"/>
        <w:rPr>
          <w:rFonts w:cs="Arial"/>
          <w:sz w:val="22"/>
          <w:szCs w:val="22"/>
          <w:shd w:val="clear" w:color="auto" w:fill="FFFFFF"/>
        </w:rPr>
      </w:pPr>
    </w:p>
    <w:p w14:paraId="29D8114D" w14:textId="77777777" w:rsidR="00BA035A" w:rsidRPr="006949D0" w:rsidRDefault="00BA035A" w:rsidP="00BA035A">
      <w:pPr>
        <w:shd w:val="clear" w:color="auto" w:fill="FFFFFF"/>
        <w:jc w:val="both"/>
        <w:rPr>
          <w:rFonts w:cs="Arial"/>
          <w:b/>
          <w:bCs/>
          <w:sz w:val="22"/>
          <w:szCs w:val="22"/>
          <w:shd w:val="clear" w:color="auto" w:fill="FFFFFF"/>
        </w:rPr>
      </w:pPr>
      <w:r w:rsidRPr="006949D0">
        <w:rPr>
          <w:rFonts w:cs="Arial"/>
          <w:sz w:val="22"/>
          <w:szCs w:val="22"/>
        </w:rPr>
        <w:t xml:space="preserve">El día 20 de enero del año en curso, por solicitud de la Alcaldía Local de Chapinero se hace la entrega formal y de buena fe, la plazoleta de Lourdes donde se inició el </w:t>
      </w:r>
      <w:r w:rsidRPr="006949D0">
        <w:rPr>
          <w:rFonts w:cs="Arial"/>
          <w:sz w:val="22"/>
          <w:szCs w:val="22"/>
          <w:lang w:eastAsia="es-CO"/>
        </w:rPr>
        <w:t xml:space="preserve">Acuerdo de Acción Colectiva para la Organización de Ventas Informales en el Sector de la Plazoleta de Lourdes, lo anterior con la expectativa real del cumplimiento del numeral 29 , el cual consiste específicamente en (…) </w:t>
      </w:r>
      <w:r w:rsidRPr="006949D0">
        <w:rPr>
          <w:rFonts w:cs="Arial"/>
          <w:i/>
          <w:iCs/>
          <w:sz w:val="22"/>
          <w:szCs w:val="22"/>
          <w:lang w:eastAsia="es-CO"/>
        </w:rPr>
        <w:t xml:space="preserve">Suscrito el presente Acuerdo de Acción Colectiva se realizará una reunión de seguimiento, la cual será convocada por el IPES, dentro de los 45 días siguientes a la firma del presente Acuerdo, con el fin de revisar y evaluar los resultados aquí establecidos (…) </w:t>
      </w:r>
      <w:r w:rsidRPr="006949D0">
        <w:rPr>
          <w:rFonts w:cs="Arial"/>
          <w:sz w:val="22"/>
          <w:szCs w:val="22"/>
          <w:lang w:eastAsia="es-CO"/>
        </w:rPr>
        <w:t xml:space="preserve">y a la fecha no se ha dado dicha reunión, incumpliendo dicho numeral, a su vez es importante resaltar que por parte de la administración se estaba cumpliendo una de las bondades del acuerdo como lo es la </w:t>
      </w:r>
      <w:r w:rsidRPr="006949D0">
        <w:rPr>
          <w:rFonts w:cs="Arial"/>
          <w:b/>
          <w:bCs/>
          <w:sz w:val="22"/>
          <w:szCs w:val="22"/>
          <w:shd w:val="clear" w:color="auto" w:fill="FFFFFF"/>
        </w:rPr>
        <w:t>rotación por diferentes sitios o plazoletas de la ciudad.</w:t>
      </w:r>
    </w:p>
    <w:p w14:paraId="29D8114E" w14:textId="77777777" w:rsidR="001E09EC" w:rsidRPr="006949D0" w:rsidRDefault="001E09EC" w:rsidP="001E09EC">
      <w:pPr>
        <w:spacing w:line="276" w:lineRule="auto"/>
        <w:jc w:val="both"/>
        <w:rPr>
          <w:rFonts w:cs="Arial"/>
          <w:sz w:val="22"/>
          <w:szCs w:val="22"/>
        </w:rPr>
      </w:pPr>
    </w:p>
    <w:p w14:paraId="29D8114F" w14:textId="77777777" w:rsidR="001E09EC" w:rsidRPr="006949D0" w:rsidRDefault="001E09EC" w:rsidP="001E09EC">
      <w:pPr>
        <w:pStyle w:val="Prrafodelista"/>
        <w:numPr>
          <w:ilvl w:val="0"/>
          <w:numId w:val="1"/>
        </w:numPr>
        <w:spacing w:line="276" w:lineRule="auto"/>
        <w:rPr>
          <w:rFonts w:cs="Arial"/>
          <w:b/>
          <w:bCs/>
          <w:sz w:val="22"/>
          <w:szCs w:val="22"/>
        </w:rPr>
      </w:pPr>
      <w:r w:rsidRPr="006949D0">
        <w:rPr>
          <w:rFonts w:cs="Arial"/>
          <w:b/>
          <w:bCs/>
          <w:sz w:val="22"/>
          <w:szCs w:val="22"/>
        </w:rPr>
        <w:t xml:space="preserve">IMPACTO FISCAL DEL PROYECTO.   </w:t>
      </w:r>
    </w:p>
    <w:p w14:paraId="29D81150" w14:textId="77777777" w:rsidR="001E09EC" w:rsidRPr="006949D0" w:rsidRDefault="001E09EC" w:rsidP="001E09EC">
      <w:pPr>
        <w:spacing w:line="276" w:lineRule="auto"/>
        <w:rPr>
          <w:rFonts w:cs="Arial"/>
          <w:b/>
          <w:bCs/>
          <w:sz w:val="22"/>
          <w:szCs w:val="22"/>
        </w:rPr>
      </w:pPr>
    </w:p>
    <w:p w14:paraId="29D81151" w14:textId="77777777" w:rsidR="006949D0" w:rsidRPr="006949D0" w:rsidRDefault="006949D0" w:rsidP="006949D0">
      <w:pPr>
        <w:spacing w:line="276" w:lineRule="auto"/>
        <w:jc w:val="both"/>
        <w:rPr>
          <w:rFonts w:cs="Arial"/>
          <w:sz w:val="22"/>
          <w:szCs w:val="22"/>
          <w:lang w:eastAsia="es-CO"/>
        </w:rPr>
      </w:pPr>
      <w:r w:rsidRPr="006949D0">
        <w:rPr>
          <w:rFonts w:cs="Arial"/>
          <w:sz w:val="22"/>
          <w:szCs w:val="22"/>
          <w:lang w:eastAsia="es-CO"/>
        </w:rPr>
        <w:t xml:space="preserve">De conformidad con lo dispuesto en el artículo 7º de la ley 819 de 2003, la presente iniciativa no genera impacto fiscal, razón por la cual, su trámite no encuentra impedimento derivado de sus efectos fiscales. </w:t>
      </w:r>
    </w:p>
    <w:p w14:paraId="29D81152" w14:textId="77777777" w:rsidR="006949D0" w:rsidRPr="006949D0" w:rsidRDefault="006949D0" w:rsidP="006949D0">
      <w:pPr>
        <w:spacing w:line="276" w:lineRule="auto"/>
        <w:jc w:val="both"/>
        <w:rPr>
          <w:rFonts w:cs="Arial"/>
          <w:sz w:val="22"/>
          <w:szCs w:val="22"/>
          <w:lang w:eastAsia="es-CO"/>
        </w:rPr>
      </w:pPr>
    </w:p>
    <w:p w14:paraId="29D81153" w14:textId="77777777" w:rsidR="006949D0" w:rsidRPr="006949D0" w:rsidRDefault="006949D0" w:rsidP="006949D0">
      <w:pPr>
        <w:spacing w:line="276" w:lineRule="auto"/>
        <w:jc w:val="both"/>
        <w:rPr>
          <w:rFonts w:cs="Arial"/>
          <w:sz w:val="22"/>
          <w:szCs w:val="22"/>
        </w:rPr>
      </w:pPr>
      <w:r w:rsidRPr="006949D0">
        <w:rPr>
          <w:rFonts w:cs="Arial"/>
          <w:sz w:val="22"/>
          <w:szCs w:val="22"/>
        </w:rPr>
        <w:t xml:space="preserve">Es importante resaltar, que la Honorable Corte Constitucional en su jurisprudencia ha dejado claro, que tratándose del análisis del impacto fiscal de las normas, las condiciones establecidas en el artículo 7º de la Ley 819 de 2003 no debe convertirse en barreras insalvables en el ejercicio de la función normativa, ni crear un poder de veto administrativo en cabeza del Secretario de Hacienda al pretender exigir exegéticamente el cumplimiento de su contenido como un requisito indispensable de trámite, porque se estaría reduciendo desproporcionadamente la capacidad de iniciativa normativa de las Corporaciones Públicas.   </w:t>
      </w:r>
    </w:p>
    <w:p w14:paraId="29D81154" w14:textId="77777777" w:rsidR="006949D0" w:rsidRPr="006949D0" w:rsidRDefault="006949D0" w:rsidP="006949D0">
      <w:pPr>
        <w:spacing w:line="276" w:lineRule="auto"/>
        <w:jc w:val="both"/>
        <w:rPr>
          <w:rFonts w:cs="Arial"/>
          <w:sz w:val="22"/>
          <w:szCs w:val="22"/>
        </w:rPr>
      </w:pPr>
    </w:p>
    <w:p w14:paraId="29D81155" w14:textId="77777777" w:rsidR="006949D0" w:rsidRPr="006949D0" w:rsidRDefault="006949D0" w:rsidP="006949D0">
      <w:pPr>
        <w:spacing w:line="276" w:lineRule="auto"/>
        <w:jc w:val="both"/>
        <w:rPr>
          <w:rFonts w:cs="Arial"/>
          <w:sz w:val="22"/>
          <w:szCs w:val="22"/>
        </w:rPr>
      </w:pPr>
      <w:r w:rsidRPr="006949D0">
        <w:rPr>
          <w:rFonts w:cs="Arial"/>
          <w:sz w:val="22"/>
          <w:szCs w:val="22"/>
        </w:rPr>
        <w:t>Lo anterior encuentra sustento en la Sentencia C- 911 de 2007, cuando indica que el impacto fiscal de las leyes no puede convertirse en óbice para que el Congreso de la República ejerza su función legislativa. En su sentido literal la Corte Constitucional señala:</w:t>
      </w:r>
    </w:p>
    <w:p w14:paraId="29D81156" w14:textId="77777777" w:rsidR="006949D0" w:rsidRPr="006949D0" w:rsidRDefault="006949D0" w:rsidP="006949D0">
      <w:pPr>
        <w:spacing w:line="276" w:lineRule="auto"/>
        <w:jc w:val="both"/>
        <w:rPr>
          <w:rFonts w:cs="Arial"/>
          <w:sz w:val="22"/>
          <w:szCs w:val="22"/>
        </w:rPr>
      </w:pPr>
    </w:p>
    <w:p w14:paraId="29D81157" w14:textId="77777777" w:rsidR="006949D0" w:rsidRPr="006949D0" w:rsidRDefault="006949D0" w:rsidP="006949D0">
      <w:pPr>
        <w:pStyle w:val="Prrafodelista"/>
        <w:spacing w:line="276" w:lineRule="auto"/>
        <w:jc w:val="both"/>
        <w:rPr>
          <w:rFonts w:cs="Arial"/>
          <w:sz w:val="22"/>
          <w:szCs w:val="22"/>
        </w:rPr>
      </w:pPr>
      <w:r w:rsidRPr="006949D0">
        <w:rPr>
          <w:rFonts w:cs="Arial"/>
          <w:sz w:val="22"/>
          <w:szCs w:val="22"/>
        </w:rPr>
        <w:t>“</w:t>
      </w:r>
      <w:r w:rsidRPr="006949D0">
        <w:rPr>
          <w:rFonts w:cs="Arial"/>
          <w:i/>
          <w:sz w:val="22"/>
          <w:szCs w:val="22"/>
        </w:rPr>
        <w:t>En la realidad, aceptar que las condiciones establecidas en el art. 7° de la Ley 819 de 2003 constituyen un requisito de trámite que le incumbe cumplir única y exclusivamente al Congreso reduce desproporcionadamente la capacidad de iniciativa legislativa que reside en el Congreso de la República, con lo cual se vulnera el principio de separación de las Ramas del Poder Público, en la medida en que se lesiona seriamente la autonomía del Legislativo</w:t>
      </w:r>
      <w:r w:rsidRPr="006949D0">
        <w:rPr>
          <w:rFonts w:cs="Arial"/>
          <w:sz w:val="22"/>
          <w:szCs w:val="22"/>
        </w:rPr>
        <w:t>”.</w:t>
      </w:r>
    </w:p>
    <w:p w14:paraId="29D81158" w14:textId="77777777" w:rsidR="006949D0" w:rsidRPr="006949D0" w:rsidRDefault="006949D0" w:rsidP="006949D0">
      <w:pPr>
        <w:pStyle w:val="Prrafodelista"/>
        <w:spacing w:line="276" w:lineRule="auto"/>
        <w:jc w:val="both"/>
        <w:rPr>
          <w:rFonts w:cs="Arial"/>
          <w:sz w:val="22"/>
          <w:szCs w:val="22"/>
        </w:rPr>
      </w:pPr>
    </w:p>
    <w:p w14:paraId="29D81159" w14:textId="77777777" w:rsidR="006949D0" w:rsidRPr="006949D0" w:rsidRDefault="006949D0" w:rsidP="006949D0">
      <w:pPr>
        <w:pStyle w:val="Prrafodelista"/>
        <w:spacing w:line="276" w:lineRule="auto"/>
        <w:jc w:val="both"/>
        <w:rPr>
          <w:rFonts w:cs="Arial"/>
          <w:i/>
          <w:sz w:val="22"/>
          <w:szCs w:val="22"/>
        </w:rPr>
      </w:pPr>
      <w:r w:rsidRPr="006949D0">
        <w:rPr>
          <w:rFonts w:cs="Arial"/>
          <w:sz w:val="22"/>
          <w:szCs w:val="22"/>
        </w:rPr>
        <w:t>“</w:t>
      </w:r>
      <w:r w:rsidRPr="006949D0">
        <w:rPr>
          <w:rFonts w:cs="Arial"/>
          <w:i/>
          <w:sz w:val="22"/>
          <w:szCs w:val="22"/>
        </w:rPr>
        <w:t>Precisamente, los obstáculos casi insuperables que se generarían para la actividad legislativa del Congreso de la República conducirían a concederle una forma de poder de veto al Ministro de Hacienda sobre las iniciativas de ley en el Parlamento. Es decir,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w:t>
      </w:r>
    </w:p>
    <w:p w14:paraId="29D8115A" w14:textId="77777777" w:rsidR="006949D0" w:rsidRPr="006949D0" w:rsidRDefault="006949D0" w:rsidP="006949D0">
      <w:pPr>
        <w:pStyle w:val="Prrafodelista"/>
        <w:spacing w:line="276" w:lineRule="auto"/>
        <w:jc w:val="both"/>
        <w:rPr>
          <w:rFonts w:cs="Arial"/>
          <w:sz w:val="22"/>
          <w:szCs w:val="22"/>
        </w:rPr>
      </w:pPr>
    </w:p>
    <w:p w14:paraId="29D8115B" w14:textId="77777777" w:rsidR="006949D0" w:rsidRPr="006949D0" w:rsidRDefault="006949D0" w:rsidP="006949D0">
      <w:pPr>
        <w:spacing w:line="276" w:lineRule="auto"/>
        <w:jc w:val="both"/>
        <w:rPr>
          <w:rFonts w:cs="Arial"/>
          <w:sz w:val="22"/>
          <w:szCs w:val="22"/>
        </w:rPr>
      </w:pPr>
      <w:r w:rsidRPr="006949D0">
        <w:rPr>
          <w:rFonts w:cs="Arial"/>
          <w:sz w:val="22"/>
          <w:szCs w:val="22"/>
        </w:rPr>
        <w:t>Y esta interpretación se hace extensiva a toda Corporación Pública del orden                      territorial, sea Concejo o Asamblea, dado que el artículo 7º de la Ley 819 de 2003  versa sobre el “</w:t>
      </w:r>
      <w:r w:rsidRPr="006949D0">
        <w:rPr>
          <w:rFonts w:cs="Arial"/>
          <w:b/>
          <w:sz w:val="22"/>
          <w:szCs w:val="22"/>
        </w:rPr>
        <w:t>Análisis del Impacto Fiscal de las Normas</w:t>
      </w:r>
      <w:r w:rsidRPr="006949D0">
        <w:rPr>
          <w:rFonts w:cs="Arial"/>
          <w:sz w:val="22"/>
          <w:szCs w:val="22"/>
        </w:rPr>
        <w:t>”, específicamente relacionados con Proyectos de Ley, Ordenanzas o Acuerdos.</w:t>
      </w:r>
    </w:p>
    <w:p w14:paraId="29D8115C" w14:textId="77777777" w:rsidR="006949D0" w:rsidRPr="006949D0" w:rsidRDefault="006949D0" w:rsidP="006949D0">
      <w:pPr>
        <w:spacing w:line="276" w:lineRule="auto"/>
        <w:jc w:val="both"/>
        <w:rPr>
          <w:rFonts w:cs="Arial"/>
          <w:sz w:val="22"/>
          <w:szCs w:val="22"/>
        </w:rPr>
      </w:pPr>
    </w:p>
    <w:p w14:paraId="29D8115D" w14:textId="77777777" w:rsidR="006949D0" w:rsidRPr="006949D0" w:rsidRDefault="006949D0" w:rsidP="006949D0">
      <w:pPr>
        <w:spacing w:line="276" w:lineRule="auto"/>
        <w:jc w:val="both"/>
        <w:rPr>
          <w:rFonts w:cs="Arial"/>
          <w:sz w:val="22"/>
          <w:szCs w:val="22"/>
        </w:rPr>
      </w:pPr>
      <w:r>
        <w:rPr>
          <w:rFonts w:cs="Arial"/>
          <w:sz w:val="22"/>
          <w:szCs w:val="22"/>
        </w:rPr>
        <w:t>C</w:t>
      </w:r>
      <w:r w:rsidRPr="006949D0">
        <w:rPr>
          <w:rFonts w:cs="Arial"/>
          <w:sz w:val="22"/>
          <w:szCs w:val="22"/>
        </w:rPr>
        <w:t xml:space="preserve">onforme a lo establecido por el Decreto Ley 1421 de 1993 y el reglamento interno del Concejo Distrital; aclaramos que la presente iniciativa no genera un impacto fiscal que implique una modificación en el marco fiscal de mediano plazo, toda vez que no se incrementará el Presupuesto del Distrito, ni ocasionará la creación de una nueva fuente de financiación. </w:t>
      </w:r>
    </w:p>
    <w:p w14:paraId="29D8115E" w14:textId="77777777" w:rsidR="006949D0" w:rsidRPr="006949D0" w:rsidRDefault="006949D0" w:rsidP="006949D0">
      <w:pPr>
        <w:spacing w:line="276" w:lineRule="auto"/>
        <w:jc w:val="both"/>
        <w:rPr>
          <w:rFonts w:cs="Arial"/>
          <w:sz w:val="22"/>
          <w:szCs w:val="22"/>
        </w:rPr>
      </w:pPr>
    </w:p>
    <w:p w14:paraId="29D8115F" w14:textId="77777777" w:rsidR="006949D0" w:rsidRPr="006949D0" w:rsidRDefault="006949D0" w:rsidP="006949D0">
      <w:pPr>
        <w:suppressAutoHyphens/>
        <w:spacing w:line="276" w:lineRule="auto"/>
        <w:jc w:val="both"/>
        <w:rPr>
          <w:rFonts w:cs="Arial"/>
          <w:b/>
          <w:bCs/>
          <w:iCs/>
          <w:sz w:val="22"/>
          <w:szCs w:val="22"/>
        </w:rPr>
      </w:pPr>
      <w:r w:rsidRPr="006949D0">
        <w:rPr>
          <w:rFonts w:cs="Arial"/>
          <w:sz w:val="22"/>
          <w:szCs w:val="22"/>
        </w:rPr>
        <w:t xml:space="preserve">En consideración a lo anterior, esta iniciativa </w:t>
      </w:r>
      <w:r w:rsidRPr="006949D0">
        <w:rPr>
          <w:rFonts w:cs="Arial"/>
          <w:b/>
          <w:i/>
          <w:sz w:val="22"/>
          <w:szCs w:val="22"/>
        </w:rPr>
        <w:t xml:space="preserve">no tendría un impacto fiscal </w:t>
      </w:r>
      <w:r w:rsidRPr="006949D0">
        <w:rPr>
          <w:rFonts w:cs="Arial"/>
          <w:sz w:val="22"/>
          <w:szCs w:val="22"/>
        </w:rPr>
        <w:t>en razón a que la misma no genera la obligatoriedad de gastos, ni implica la apropiación de recursos adicionales a los sectores y entidades responsables de su implementación</w:t>
      </w:r>
      <w:r w:rsidRPr="006949D0">
        <w:rPr>
          <w:rFonts w:cs="Arial"/>
          <w:b/>
          <w:bCs/>
          <w:iCs/>
          <w:sz w:val="22"/>
          <w:szCs w:val="22"/>
        </w:rPr>
        <w:t xml:space="preserve">. </w:t>
      </w:r>
      <w:r w:rsidRPr="006949D0">
        <w:rPr>
          <w:rFonts w:cs="Arial"/>
          <w:sz w:val="22"/>
          <w:szCs w:val="22"/>
        </w:rPr>
        <w:t>Así las cosas y con fundamento en los arg</w:t>
      </w:r>
      <w:r>
        <w:rPr>
          <w:rFonts w:cs="Arial"/>
          <w:sz w:val="22"/>
          <w:szCs w:val="22"/>
        </w:rPr>
        <w:t xml:space="preserve">umentos expuestos, colocamos a </w:t>
      </w:r>
      <w:r w:rsidRPr="006949D0">
        <w:rPr>
          <w:rFonts w:cs="Arial"/>
          <w:sz w:val="22"/>
          <w:szCs w:val="22"/>
        </w:rPr>
        <w:t>consideración del Honorable Concejo de Bogotá la presente iniciativa.</w:t>
      </w:r>
    </w:p>
    <w:p w14:paraId="29D81160" w14:textId="77777777" w:rsidR="006949D0" w:rsidRPr="006949D0" w:rsidRDefault="006949D0" w:rsidP="006949D0">
      <w:pPr>
        <w:jc w:val="both"/>
        <w:rPr>
          <w:rFonts w:cs="Arial"/>
          <w:sz w:val="22"/>
          <w:szCs w:val="22"/>
        </w:rPr>
      </w:pPr>
    </w:p>
    <w:p w14:paraId="29D81161" w14:textId="77777777" w:rsidR="006949D0" w:rsidRPr="006949D0" w:rsidRDefault="006949D0" w:rsidP="006949D0">
      <w:pPr>
        <w:jc w:val="both"/>
        <w:rPr>
          <w:rFonts w:cs="Arial"/>
          <w:sz w:val="22"/>
          <w:szCs w:val="22"/>
        </w:rPr>
      </w:pPr>
      <w:r w:rsidRPr="006949D0">
        <w:rPr>
          <w:rFonts w:cs="Arial"/>
          <w:sz w:val="22"/>
          <w:szCs w:val="22"/>
        </w:rPr>
        <w:t>Cordialmente,</w:t>
      </w:r>
    </w:p>
    <w:p w14:paraId="29D81162" w14:textId="77777777" w:rsidR="001E09EC" w:rsidRPr="006949D0" w:rsidRDefault="001E09EC" w:rsidP="001E09EC">
      <w:pPr>
        <w:suppressAutoHyphens/>
        <w:spacing w:line="276" w:lineRule="auto"/>
        <w:jc w:val="both"/>
        <w:rPr>
          <w:rFonts w:cs="Arial"/>
          <w:b/>
          <w:bCs/>
          <w:iCs/>
          <w:sz w:val="22"/>
          <w:szCs w:val="22"/>
        </w:rPr>
      </w:pPr>
    </w:p>
    <w:p w14:paraId="29D81163" w14:textId="77777777" w:rsidR="001E09EC" w:rsidRDefault="001E09EC" w:rsidP="001E09EC">
      <w:pPr>
        <w:suppressAutoHyphens/>
        <w:spacing w:line="276" w:lineRule="auto"/>
        <w:jc w:val="both"/>
        <w:rPr>
          <w:rFonts w:cs="Arial"/>
          <w:b/>
          <w:bCs/>
          <w:iCs/>
          <w:sz w:val="22"/>
          <w:szCs w:val="22"/>
        </w:rPr>
      </w:pPr>
    </w:p>
    <w:p w14:paraId="29D81164" w14:textId="77777777" w:rsidR="00E631C2" w:rsidRDefault="00E631C2" w:rsidP="001E09EC">
      <w:pPr>
        <w:suppressAutoHyphens/>
        <w:spacing w:line="276" w:lineRule="auto"/>
        <w:jc w:val="both"/>
        <w:rPr>
          <w:rFonts w:cs="Arial"/>
          <w:b/>
          <w:bCs/>
          <w:iCs/>
          <w:sz w:val="22"/>
          <w:szCs w:val="22"/>
        </w:rPr>
      </w:pPr>
    </w:p>
    <w:p w14:paraId="29D81165" w14:textId="77777777" w:rsidR="00E631C2" w:rsidRPr="006949D0" w:rsidRDefault="00E631C2" w:rsidP="001E09EC">
      <w:pPr>
        <w:suppressAutoHyphens/>
        <w:spacing w:line="276" w:lineRule="auto"/>
        <w:jc w:val="both"/>
        <w:rPr>
          <w:rFonts w:cs="Arial"/>
          <w:b/>
          <w:bCs/>
          <w:iCs/>
          <w:sz w:val="22"/>
          <w:szCs w:val="22"/>
        </w:rPr>
      </w:pPr>
    </w:p>
    <w:p w14:paraId="29D81166" w14:textId="77777777" w:rsidR="001E09EC" w:rsidRPr="006949D0" w:rsidRDefault="001E09EC" w:rsidP="001E09EC">
      <w:pPr>
        <w:suppressAutoHyphens/>
        <w:spacing w:line="276" w:lineRule="auto"/>
        <w:jc w:val="both"/>
        <w:rPr>
          <w:rFonts w:cs="Arial"/>
          <w:b/>
          <w:bCs/>
          <w:iCs/>
          <w:sz w:val="22"/>
          <w:szCs w:val="22"/>
        </w:rPr>
      </w:pPr>
    </w:p>
    <w:p w14:paraId="29D81167" w14:textId="77777777" w:rsidR="001E09EC" w:rsidRPr="006949D0" w:rsidRDefault="001E09EC" w:rsidP="001E09EC">
      <w:pPr>
        <w:suppressAutoHyphens/>
        <w:spacing w:line="276" w:lineRule="auto"/>
        <w:jc w:val="both"/>
        <w:rPr>
          <w:rFonts w:cs="Arial"/>
          <w:b/>
          <w:bCs/>
          <w:iCs/>
          <w:sz w:val="22"/>
          <w:szCs w:val="22"/>
        </w:rPr>
      </w:pPr>
      <w:r w:rsidRPr="006949D0">
        <w:rPr>
          <w:rFonts w:cs="Arial"/>
          <w:b/>
          <w:bCs/>
          <w:iCs/>
          <w:sz w:val="22"/>
          <w:szCs w:val="22"/>
        </w:rPr>
        <w:t>MARIA CLARA NAME RAMIREZ</w:t>
      </w:r>
    </w:p>
    <w:p w14:paraId="29D81168" w14:textId="77777777" w:rsidR="001E09EC" w:rsidRPr="006949D0" w:rsidRDefault="001E09EC" w:rsidP="001E09EC">
      <w:pPr>
        <w:suppressAutoHyphens/>
        <w:spacing w:line="276" w:lineRule="auto"/>
        <w:jc w:val="both"/>
        <w:rPr>
          <w:rFonts w:cs="Arial"/>
          <w:bCs/>
          <w:iCs/>
          <w:sz w:val="22"/>
          <w:szCs w:val="22"/>
        </w:rPr>
      </w:pPr>
      <w:r w:rsidRPr="006949D0">
        <w:rPr>
          <w:rFonts w:cs="Arial"/>
          <w:bCs/>
          <w:iCs/>
          <w:sz w:val="22"/>
          <w:szCs w:val="22"/>
        </w:rPr>
        <w:t>Concejal</w:t>
      </w:r>
      <w:r w:rsidR="006949D0" w:rsidRPr="006949D0">
        <w:rPr>
          <w:rFonts w:cs="Arial"/>
          <w:bCs/>
          <w:iCs/>
          <w:sz w:val="22"/>
          <w:szCs w:val="22"/>
        </w:rPr>
        <w:t>a</w:t>
      </w:r>
      <w:r w:rsidRPr="006949D0">
        <w:rPr>
          <w:rFonts w:cs="Arial"/>
          <w:bCs/>
          <w:iCs/>
          <w:sz w:val="22"/>
          <w:szCs w:val="22"/>
        </w:rPr>
        <w:t xml:space="preserve"> de Bogotá</w:t>
      </w:r>
    </w:p>
    <w:p w14:paraId="29D81169" w14:textId="77777777" w:rsidR="001E09EC" w:rsidRPr="006949D0" w:rsidRDefault="001E09EC" w:rsidP="001E09EC">
      <w:pPr>
        <w:suppressAutoHyphens/>
        <w:spacing w:line="276" w:lineRule="auto"/>
        <w:jc w:val="both"/>
        <w:rPr>
          <w:rFonts w:cs="Arial"/>
          <w:bCs/>
          <w:iCs/>
          <w:sz w:val="22"/>
          <w:szCs w:val="22"/>
        </w:rPr>
      </w:pPr>
      <w:r w:rsidRPr="006949D0">
        <w:rPr>
          <w:rFonts w:cs="Arial"/>
          <w:bCs/>
          <w:iCs/>
          <w:sz w:val="22"/>
          <w:szCs w:val="22"/>
        </w:rPr>
        <w:t>Partido Alianza Verde</w:t>
      </w:r>
    </w:p>
    <w:p w14:paraId="29D8116A" w14:textId="77777777" w:rsidR="001E09EC" w:rsidRPr="006949D0" w:rsidRDefault="001E09EC" w:rsidP="001E09EC">
      <w:pPr>
        <w:suppressAutoHyphens/>
        <w:spacing w:line="276" w:lineRule="auto"/>
        <w:jc w:val="both"/>
        <w:rPr>
          <w:rFonts w:cs="Arial"/>
          <w:b/>
          <w:bCs/>
          <w:iCs/>
          <w:sz w:val="22"/>
          <w:szCs w:val="22"/>
        </w:rPr>
      </w:pPr>
    </w:p>
    <w:p w14:paraId="29D8116B" w14:textId="77777777" w:rsidR="006949D0" w:rsidRPr="006949D0" w:rsidRDefault="006949D0" w:rsidP="006949D0">
      <w:pPr>
        <w:jc w:val="both"/>
        <w:rPr>
          <w:rFonts w:cs="Arial"/>
          <w:b/>
          <w:sz w:val="22"/>
          <w:szCs w:val="22"/>
          <w:u w:val="single"/>
        </w:rPr>
      </w:pPr>
      <w:r w:rsidRPr="006949D0">
        <w:rPr>
          <w:rFonts w:cs="Arial"/>
          <w:b/>
          <w:sz w:val="22"/>
          <w:szCs w:val="22"/>
          <w:u w:val="single"/>
        </w:rPr>
        <w:t xml:space="preserve">Referencias: </w:t>
      </w:r>
    </w:p>
    <w:p w14:paraId="29D8116C" w14:textId="77777777" w:rsidR="006949D0" w:rsidRPr="006949D0" w:rsidRDefault="006949D0" w:rsidP="006949D0">
      <w:pPr>
        <w:ind w:left="708" w:hanging="708"/>
        <w:jc w:val="both"/>
        <w:rPr>
          <w:rFonts w:cs="Arial"/>
          <w:sz w:val="22"/>
          <w:szCs w:val="22"/>
        </w:rPr>
      </w:pPr>
    </w:p>
    <w:p w14:paraId="29D8116D" w14:textId="77777777" w:rsidR="006949D0" w:rsidRPr="006949D0" w:rsidRDefault="006949D0" w:rsidP="006949D0">
      <w:pPr>
        <w:ind w:left="708" w:hanging="708"/>
        <w:jc w:val="both"/>
        <w:rPr>
          <w:rFonts w:cs="Arial"/>
          <w:sz w:val="22"/>
          <w:szCs w:val="22"/>
        </w:rPr>
      </w:pPr>
      <w:r w:rsidRPr="006949D0">
        <w:rPr>
          <w:rFonts w:cs="Arial"/>
          <w:sz w:val="22"/>
          <w:szCs w:val="22"/>
        </w:rPr>
        <w:t xml:space="preserve">Arguello, Gloria y Quintero, Carolina (2014). Estudio de mercado de la artesanía en Bogotá. Proyecto “Fortalecimiento y desarrollo de la actividad artesanal en la ciudad de Bogotá. Primera fase”.  Artesanías de Colombia. Obtenido </w:t>
      </w:r>
      <w:hyperlink r:id="rId20" w:history="1">
        <w:r w:rsidRPr="006949D0">
          <w:rPr>
            <w:rStyle w:val="Hipervnculo"/>
            <w:rFonts w:cs="Arial"/>
            <w:color w:val="auto"/>
            <w:sz w:val="22"/>
            <w:szCs w:val="22"/>
          </w:rPr>
          <w:t>https://repositorio.artesaniasdecolombia.com.co/bitstream/001/3220/1/INSTD%202014.%20193.pdf</w:t>
        </w:r>
      </w:hyperlink>
      <w:r w:rsidRPr="006949D0">
        <w:rPr>
          <w:rFonts w:cs="Arial"/>
          <w:sz w:val="22"/>
          <w:szCs w:val="22"/>
        </w:rPr>
        <w:t xml:space="preserve"> </w:t>
      </w:r>
    </w:p>
    <w:p w14:paraId="29D8116E" w14:textId="77777777" w:rsidR="006949D0" w:rsidRPr="006949D0" w:rsidRDefault="006949D0" w:rsidP="006949D0">
      <w:pPr>
        <w:ind w:left="708" w:hanging="708"/>
        <w:jc w:val="both"/>
        <w:rPr>
          <w:rFonts w:cs="Arial"/>
          <w:sz w:val="22"/>
          <w:szCs w:val="22"/>
        </w:rPr>
      </w:pPr>
    </w:p>
    <w:p w14:paraId="29D8116F" w14:textId="77777777" w:rsidR="006949D0" w:rsidRPr="006949D0" w:rsidRDefault="006949D0" w:rsidP="006949D0">
      <w:pPr>
        <w:ind w:left="708" w:hanging="708"/>
        <w:jc w:val="both"/>
        <w:rPr>
          <w:rFonts w:cs="Arial"/>
          <w:sz w:val="22"/>
          <w:szCs w:val="22"/>
        </w:rPr>
      </w:pPr>
      <w:r w:rsidRPr="006949D0">
        <w:rPr>
          <w:rFonts w:cs="Arial"/>
          <w:sz w:val="22"/>
          <w:szCs w:val="22"/>
        </w:rPr>
        <w:t xml:space="preserve">Artesanías de Colombia (2018). Diagnóstico del sector artesanal en Bogotá. Resultados del Levantamiento de Información realizado por Artesanías de Colombia en la ciudad de Bogotá. </w:t>
      </w:r>
    </w:p>
    <w:p w14:paraId="29D81170" w14:textId="77777777" w:rsidR="006949D0" w:rsidRPr="006949D0" w:rsidRDefault="006949D0" w:rsidP="006949D0">
      <w:pPr>
        <w:ind w:left="708" w:hanging="708"/>
        <w:jc w:val="both"/>
        <w:rPr>
          <w:rFonts w:cs="Arial"/>
          <w:sz w:val="22"/>
          <w:szCs w:val="22"/>
        </w:rPr>
      </w:pPr>
    </w:p>
    <w:p w14:paraId="29D81171" w14:textId="77777777" w:rsidR="006949D0" w:rsidRPr="006949D0" w:rsidRDefault="006949D0" w:rsidP="006949D0">
      <w:pPr>
        <w:ind w:left="708" w:hanging="708"/>
        <w:jc w:val="both"/>
        <w:rPr>
          <w:rFonts w:cs="Arial"/>
          <w:sz w:val="22"/>
          <w:szCs w:val="22"/>
        </w:rPr>
      </w:pPr>
      <w:r w:rsidRPr="006949D0">
        <w:rPr>
          <w:rFonts w:cs="Arial"/>
          <w:sz w:val="22"/>
          <w:szCs w:val="22"/>
        </w:rPr>
        <w:t xml:space="preserve">DANE (2022). METODOLOGÍA GENERAL CUENTA SATÉLITE DE CULTURA Y ECONOMÍA NARANJA. Dirección de Síntesis y Cuentas Nacionales. </w:t>
      </w:r>
    </w:p>
    <w:p w14:paraId="29D81172" w14:textId="77777777" w:rsidR="006949D0" w:rsidRPr="006949D0" w:rsidRDefault="006949D0" w:rsidP="006949D0">
      <w:pPr>
        <w:ind w:left="708" w:hanging="708"/>
        <w:jc w:val="both"/>
        <w:rPr>
          <w:rFonts w:cs="Arial"/>
          <w:sz w:val="22"/>
          <w:szCs w:val="22"/>
        </w:rPr>
      </w:pPr>
    </w:p>
    <w:p w14:paraId="29D81173" w14:textId="77777777" w:rsidR="006949D0" w:rsidRPr="006949D0" w:rsidRDefault="006949D0" w:rsidP="006949D0">
      <w:pPr>
        <w:ind w:left="708" w:hanging="708"/>
        <w:jc w:val="both"/>
        <w:rPr>
          <w:rFonts w:cs="Arial"/>
          <w:sz w:val="22"/>
          <w:szCs w:val="22"/>
        </w:rPr>
      </w:pPr>
      <w:r w:rsidRPr="006949D0">
        <w:rPr>
          <w:rFonts w:cs="Arial"/>
          <w:sz w:val="22"/>
          <w:szCs w:val="22"/>
        </w:rPr>
        <w:t xml:space="preserve">Hoelscher S. (2006). Heritage. En MacDonald, Sharon (ed.). </w:t>
      </w:r>
      <w:r w:rsidRPr="006949D0">
        <w:rPr>
          <w:rFonts w:cs="Arial"/>
          <w:sz w:val="22"/>
          <w:szCs w:val="22"/>
          <w:lang w:val="en-US"/>
        </w:rPr>
        <w:t xml:space="preserve">A Companion to Museum studies. </w:t>
      </w:r>
      <w:r w:rsidRPr="006949D0">
        <w:rPr>
          <w:rFonts w:cs="Arial"/>
          <w:sz w:val="22"/>
          <w:szCs w:val="22"/>
        </w:rPr>
        <w:t>Reino Unido: Backwell Publishing.</w:t>
      </w:r>
    </w:p>
    <w:p w14:paraId="29D81174" w14:textId="77777777" w:rsidR="006949D0" w:rsidRPr="006949D0" w:rsidRDefault="006949D0" w:rsidP="006949D0">
      <w:pPr>
        <w:ind w:left="708" w:hanging="708"/>
        <w:jc w:val="both"/>
        <w:rPr>
          <w:rFonts w:cs="Arial"/>
          <w:sz w:val="22"/>
          <w:szCs w:val="22"/>
        </w:rPr>
      </w:pPr>
    </w:p>
    <w:p w14:paraId="29D81175" w14:textId="77777777" w:rsidR="006949D0" w:rsidRPr="006949D0" w:rsidRDefault="006949D0" w:rsidP="006949D0">
      <w:pPr>
        <w:spacing w:after="300"/>
        <w:ind w:left="708" w:hanging="708"/>
        <w:jc w:val="both"/>
        <w:rPr>
          <w:rFonts w:cs="Arial"/>
          <w:sz w:val="22"/>
          <w:szCs w:val="22"/>
        </w:rPr>
      </w:pPr>
      <w:r w:rsidRPr="006949D0">
        <w:rPr>
          <w:rFonts w:cs="Arial"/>
          <w:sz w:val="22"/>
          <w:szCs w:val="22"/>
        </w:rPr>
        <w:t xml:space="preserve">Ministerio de Comercio, Industria y Turismo &amp; Artesanías de Colombia Artesanías de Colombia (2012). Estudio Ocupacional de los subsectores artesanales de tejeduría y cerámica, alfarería, cuarta versión.  Recuperado de </w:t>
      </w:r>
      <w:hyperlink r:id="rId21" w:history="1">
        <w:r w:rsidRPr="006949D0">
          <w:rPr>
            <w:rFonts w:cs="Arial"/>
            <w:sz w:val="22"/>
            <w:szCs w:val="22"/>
          </w:rPr>
          <w:br/>
        </w:r>
        <w:r w:rsidRPr="006949D0">
          <w:rPr>
            <w:rStyle w:val="Hipervnculo"/>
            <w:rFonts w:cs="Arial"/>
            <w:color w:val="auto"/>
            <w:sz w:val="22"/>
            <w:szCs w:val="22"/>
          </w:rPr>
          <w:t>https://repositorio.artesaniasdecolombia.com.co/handle/001/2464</w:t>
        </w:r>
      </w:hyperlink>
    </w:p>
    <w:p w14:paraId="29D81176" w14:textId="77777777" w:rsidR="006949D0" w:rsidRPr="006949D0" w:rsidRDefault="006949D0" w:rsidP="006949D0">
      <w:pPr>
        <w:ind w:left="708" w:hanging="708"/>
        <w:jc w:val="both"/>
        <w:rPr>
          <w:rFonts w:cs="Arial"/>
          <w:sz w:val="22"/>
          <w:szCs w:val="22"/>
        </w:rPr>
      </w:pPr>
      <w:r w:rsidRPr="006949D0">
        <w:rPr>
          <w:rFonts w:cs="Arial"/>
          <w:sz w:val="22"/>
          <w:szCs w:val="22"/>
        </w:rPr>
        <w:t xml:space="preserve">Rivas, R. (2018). La Artesanía: patrimonio e identidad cultural. REVISTA DE MUSEOLOGÍA KÓOT, 9. Pp. 80-96. DOI: </w:t>
      </w:r>
      <w:hyperlink r:id="rId22" w:history="1">
        <w:r w:rsidRPr="006949D0">
          <w:rPr>
            <w:rStyle w:val="Hipervnculo"/>
            <w:rFonts w:cs="Arial"/>
            <w:color w:val="auto"/>
            <w:sz w:val="22"/>
            <w:szCs w:val="22"/>
          </w:rPr>
          <w:t>http://dx.doi.org/10.5377/koot.v0i9.5908</w:t>
        </w:r>
      </w:hyperlink>
      <w:r w:rsidRPr="006949D0">
        <w:rPr>
          <w:rFonts w:cs="Arial"/>
          <w:sz w:val="22"/>
          <w:szCs w:val="22"/>
        </w:rPr>
        <w:t xml:space="preserve"> </w:t>
      </w:r>
    </w:p>
    <w:p w14:paraId="29D81177" w14:textId="77777777" w:rsidR="001E09EC" w:rsidRPr="006949D0" w:rsidRDefault="001E09EC" w:rsidP="001E09EC">
      <w:pPr>
        <w:suppressAutoHyphens/>
        <w:spacing w:line="276" w:lineRule="auto"/>
        <w:jc w:val="both"/>
        <w:rPr>
          <w:rFonts w:cs="Arial"/>
          <w:b/>
          <w:bCs/>
          <w:iCs/>
          <w:sz w:val="22"/>
          <w:szCs w:val="22"/>
        </w:rPr>
      </w:pPr>
    </w:p>
    <w:p w14:paraId="29D81179" w14:textId="77777777" w:rsidR="001E09EC" w:rsidRPr="006949D0" w:rsidRDefault="001E09EC" w:rsidP="001E09EC">
      <w:pPr>
        <w:suppressAutoHyphens/>
        <w:spacing w:line="276" w:lineRule="auto"/>
        <w:jc w:val="both"/>
        <w:rPr>
          <w:rFonts w:cs="Arial"/>
          <w:b/>
          <w:bCs/>
          <w:iCs/>
          <w:sz w:val="22"/>
          <w:szCs w:val="22"/>
        </w:rPr>
      </w:pPr>
    </w:p>
    <w:p w14:paraId="29D8117A" w14:textId="1B40849C" w:rsidR="001E09EC" w:rsidRPr="006949D0" w:rsidRDefault="001E09EC" w:rsidP="001E09EC">
      <w:pPr>
        <w:spacing w:line="276" w:lineRule="auto"/>
        <w:jc w:val="center"/>
        <w:rPr>
          <w:rFonts w:cs="Arial"/>
          <w:b/>
          <w:bCs/>
          <w:sz w:val="22"/>
          <w:szCs w:val="22"/>
        </w:rPr>
      </w:pPr>
      <w:r w:rsidRPr="006949D0">
        <w:rPr>
          <w:rFonts w:cs="Arial"/>
          <w:b/>
          <w:bCs/>
          <w:sz w:val="22"/>
          <w:szCs w:val="22"/>
        </w:rPr>
        <w:t xml:space="preserve">PROYECTO DE ACUERDO No. </w:t>
      </w:r>
      <w:r w:rsidRPr="006949D0">
        <w:rPr>
          <w:rFonts w:cs="Arial"/>
          <w:b/>
          <w:bCs/>
          <w:sz w:val="22"/>
          <w:szCs w:val="22"/>
          <w:u w:val="single"/>
        </w:rPr>
        <w:t xml:space="preserve">             </w:t>
      </w:r>
      <w:r w:rsidRPr="006949D0">
        <w:rPr>
          <w:rFonts w:cs="Arial"/>
          <w:b/>
          <w:bCs/>
          <w:sz w:val="22"/>
          <w:szCs w:val="22"/>
        </w:rPr>
        <w:t xml:space="preserve"> DE  202</w:t>
      </w:r>
      <w:r w:rsidR="003B43AF">
        <w:rPr>
          <w:rFonts w:cs="Arial"/>
          <w:b/>
          <w:bCs/>
          <w:sz w:val="22"/>
          <w:szCs w:val="22"/>
        </w:rPr>
        <w:t>5</w:t>
      </w:r>
    </w:p>
    <w:p w14:paraId="29D8117B" w14:textId="77777777" w:rsidR="006949D0" w:rsidRPr="006949D0" w:rsidRDefault="006949D0" w:rsidP="001E09EC">
      <w:pPr>
        <w:spacing w:line="276" w:lineRule="auto"/>
        <w:jc w:val="center"/>
        <w:rPr>
          <w:rFonts w:cs="Arial"/>
          <w:b/>
          <w:bCs/>
          <w:sz w:val="22"/>
          <w:szCs w:val="22"/>
        </w:rPr>
      </w:pPr>
    </w:p>
    <w:p w14:paraId="29D8117C" w14:textId="77777777" w:rsidR="006949D0" w:rsidRPr="006949D0" w:rsidRDefault="006949D0" w:rsidP="006949D0">
      <w:pPr>
        <w:jc w:val="center"/>
        <w:rPr>
          <w:rFonts w:cs="Arial"/>
          <w:b/>
          <w:sz w:val="22"/>
          <w:szCs w:val="22"/>
        </w:rPr>
      </w:pPr>
      <w:r w:rsidRPr="006949D0">
        <w:rPr>
          <w:rFonts w:cs="Arial"/>
          <w:b/>
          <w:sz w:val="22"/>
          <w:szCs w:val="22"/>
        </w:rPr>
        <w:t>“</w:t>
      </w:r>
      <w:r w:rsidRPr="006949D0">
        <w:rPr>
          <w:rFonts w:cs="Arial"/>
          <w:b/>
          <w:bCs/>
          <w:sz w:val="22"/>
          <w:szCs w:val="22"/>
        </w:rPr>
        <w:t xml:space="preserve">POR MEDIO DEL CUAL SE DECLARAN ACTIVIDADES DE INTERÉS CULTURAL LOS OFICIOS ARTESANALES DESARROLLADOS EN LOS “MERCADOS DE LAS PULGAS”, QUE SE REALIZAN EN BOGOTÁ Y SE </w:t>
      </w:r>
      <w:r w:rsidRPr="006949D0">
        <w:rPr>
          <w:rStyle w:val="Textoennegrita"/>
          <w:rFonts w:cs="Arial"/>
          <w:sz w:val="22"/>
          <w:szCs w:val="22"/>
          <w:shd w:val="clear" w:color="auto" w:fill="FFFFFF"/>
        </w:rPr>
        <w:t>MODIFICA EL ACUERDO </w:t>
      </w:r>
      <w:hyperlink r:id="rId23" w:anchor="0" w:history="1">
        <w:r w:rsidRPr="006949D0">
          <w:rPr>
            <w:rStyle w:val="Hipervnculo"/>
            <w:rFonts w:cs="Arial"/>
            <w:b/>
            <w:color w:val="auto"/>
            <w:sz w:val="22"/>
            <w:szCs w:val="22"/>
            <w:shd w:val="clear" w:color="auto" w:fill="FFFFFF"/>
          </w:rPr>
          <w:t>154</w:t>
        </w:r>
      </w:hyperlink>
      <w:r w:rsidRPr="006949D0">
        <w:rPr>
          <w:rStyle w:val="Textoennegrita"/>
          <w:rFonts w:cs="Arial"/>
          <w:sz w:val="22"/>
          <w:szCs w:val="22"/>
          <w:shd w:val="clear" w:color="auto" w:fill="FFFFFF"/>
        </w:rPr>
        <w:t xml:space="preserve"> DE 2005” </w:t>
      </w:r>
    </w:p>
    <w:p w14:paraId="29D8117D" w14:textId="77777777" w:rsidR="001E09EC" w:rsidRPr="006949D0" w:rsidRDefault="001E09EC" w:rsidP="001E09EC">
      <w:pPr>
        <w:pStyle w:val="Sinespaciado"/>
        <w:spacing w:line="276" w:lineRule="auto"/>
        <w:jc w:val="both"/>
        <w:rPr>
          <w:rFonts w:ascii="Arial" w:hAnsi="Arial" w:cs="Arial"/>
          <w:b/>
          <w:lang w:val="es-ES"/>
        </w:rPr>
      </w:pPr>
    </w:p>
    <w:p w14:paraId="29D8117E" w14:textId="77777777" w:rsidR="001E09EC" w:rsidRPr="006949D0" w:rsidRDefault="001E09EC" w:rsidP="001E09EC">
      <w:pPr>
        <w:shd w:val="clear" w:color="auto" w:fill="FFFFFF"/>
        <w:spacing w:line="276" w:lineRule="auto"/>
        <w:jc w:val="center"/>
        <w:rPr>
          <w:rFonts w:cs="Arial"/>
          <w:sz w:val="22"/>
          <w:szCs w:val="22"/>
          <w:lang w:val="es-CO" w:eastAsia="es-CO"/>
        </w:rPr>
      </w:pPr>
      <w:r w:rsidRPr="006949D0">
        <w:rPr>
          <w:rFonts w:cs="Arial"/>
          <w:b/>
          <w:bCs/>
          <w:sz w:val="22"/>
          <w:szCs w:val="22"/>
          <w:lang w:eastAsia="es-CO"/>
        </w:rPr>
        <w:t>EL CONCEJO DE BOGOTÁ D. C.</w:t>
      </w:r>
    </w:p>
    <w:p w14:paraId="29D8117F" w14:textId="77777777" w:rsidR="001E09EC" w:rsidRPr="006949D0" w:rsidRDefault="001E09EC" w:rsidP="001E09EC">
      <w:pPr>
        <w:shd w:val="clear" w:color="auto" w:fill="FFFFFF"/>
        <w:spacing w:line="276" w:lineRule="auto"/>
        <w:jc w:val="center"/>
        <w:rPr>
          <w:rFonts w:cs="Arial"/>
          <w:sz w:val="22"/>
          <w:szCs w:val="22"/>
          <w:lang w:val="es-CO" w:eastAsia="es-CO"/>
        </w:rPr>
      </w:pPr>
      <w:r w:rsidRPr="006949D0">
        <w:rPr>
          <w:rFonts w:cs="Arial"/>
          <w:b/>
          <w:bCs/>
          <w:i/>
          <w:iCs/>
          <w:sz w:val="22"/>
          <w:szCs w:val="22"/>
          <w:lang w:eastAsia="es-CO"/>
        </w:rPr>
        <w:t> </w:t>
      </w:r>
    </w:p>
    <w:p w14:paraId="29D81180" w14:textId="77777777" w:rsidR="006949D0" w:rsidRPr="006949D0" w:rsidRDefault="001E09EC" w:rsidP="00E631C2">
      <w:pPr>
        <w:shd w:val="clear" w:color="auto" w:fill="FFFFFF"/>
        <w:spacing w:line="276" w:lineRule="auto"/>
        <w:jc w:val="center"/>
        <w:rPr>
          <w:rFonts w:cs="Arial"/>
          <w:sz w:val="22"/>
          <w:szCs w:val="22"/>
        </w:rPr>
      </w:pPr>
      <w:r w:rsidRPr="006949D0">
        <w:rPr>
          <w:rFonts w:cs="Arial"/>
          <w:b/>
          <w:bCs/>
          <w:i/>
          <w:iCs/>
          <w:sz w:val="22"/>
          <w:szCs w:val="22"/>
          <w:lang w:eastAsia="es-CO"/>
        </w:rPr>
        <w:t> </w:t>
      </w:r>
      <w:r w:rsidR="006949D0" w:rsidRPr="006949D0">
        <w:rPr>
          <w:rFonts w:cs="Arial"/>
          <w:b/>
          <w:bCs/>
          <w:sz w:val="22"/>
          <w:szCs w:val="22"/>
        </w:rPr>
        <w:t>En uso de sus atribuciones constitucionales y legales, en especial  las conferidas por los artículos 322 y 323 de la Constitución Política y los numerales 1, 13 y 25 del Artículo 12 del Decreto - Ley 1421 de 1993,</w:t>
      </w:r>
    </w:p>
    <w:p w14:paraId="29D81181" w14:textId="77777777" w:rsidR="001E09EC" w:rsidRPr="006949D0" w:rsidRDefault="001E09EC" w:rsidP="001E09EC">
      <w:pPr>
        <w:pStyle w:val="Sinespaciado"/>
        <w:spacing w:line="276" w:lineRule="auto"/>
        <w:jc w:val="both"/>
        <w:rPr>
          <w:rFonts w:ascii="Arial" w:hAnsi="Arial" w:cs="Arial"/>
          <w:b/>
          <w:lang w:val="es-MX"/>
        </w:rPr>
      </w:pPr>
    </w:p>
    <w:p w14:paraId="29D81182" w14:textId="77777777" w:rsidR="001E09EC" w:rsidRPr="006949D0" w:rsidRDefault="001E09EC" w:rsidP="001E09EC">
      <w:pPr>
        <w:pStyle w:val="Sinespaciado"/>
        <w:spacing w:line="276" w:lineRule="auto"/>
        <w:jc w:val="center"/>
        <w:rPr>
          <w:rFonts w:ascii="Arial" w:hAnsi="Arial" w:cs="Arial"/>
          <w:b/>
          <w:lang w:val="es-MX"/>
        </w:rPr>
      </w:pPr>
      <w:r w:rsidRPr="006949D0">
        <w:rPr>
          <w:rFonts w:ascii="Arial" w:hAnsi="Arial" w:cs="Arial"/>
          <w:b/>
          <w:lang w:val="es-MX"/>
        </w:rPr>
        <w:t>ACUERDA</w:t>
      </w:r>
    </w:p>
    <w:p w14:paraId="29D81183" w14:textId="77777777" w:rsidR="001E09EC" w:rsidRPr="006949D0" w:rsidRDefault="001E09EC" w:rsidP="001E09EC">
      <w:pPr>
        <w:pStyle w:val="Sinespaciado"/>
        <w:spacing w:line="276" w:lineRule="auto"/>
        <w:jc w:val="both"/>
        <w:rPr>
          <w:rFonts w:ascii="Arial" w:hAnsi="Arial" w:cs="Arial"/>
          <w:b/>
          <w:lang w:val="es-MX"/>
        </w:rPr>
      </w:pPr>
    </w:p>
    <w:p w14:paraId="29D81184" w14:textId="77777777" w:rsidR="006949D0" w:rsidRPr="006949D0" w:rsidRDefault="006949D0" w:rsidP="006949D0">
      <w:pPr>
        <w:spacing w:line="276" w:lineRule="auto"/>
        <w:jc w:val="both"/>
        <w:rPr>
          <w:rFonts w:cs="Arial"/>
          <w:sz w:val="22"/>
          <w:szCs w:val="22"/>
          <w:shd w:val="clear" w:color="auto" w:fill="FFFFFF"/>
        </w:rPr>
      </w:pPr>
      <w:r w:rsidRPr="006949D0">
        <w:rPr>
          <w:rFonts w:cs="Arial"/>
          <w:b/>
          <w:sz w:val="22"/>
          <w:szCs w:val="22"/>
        </w:rPr>
        <w:t>ARTÍCULO PRIMERO:</w:t>
      </w:r>
      <w:r w:rsidRPr="006949D0">
        <w:rPr>
          <w:rFonts w:cs="Arial"/>
          <w:sz w:val="22"/>
          <w:szCs w:val="22"/>
        </w:rPr>
        <w:t xml:space="preserve"> </w:t>
      </w:r>
      <w:r w:rsidRPr="006949D0">
        <w:rPr>
          <w:rFonts w:cs="Arial"/>
          <w:sz w:val="22"/>
          <w:szCs w:val="22"/>
          <w:shd w:val="clear" w:color="auto" w:fill="FFFFFF"/>
        </w:rPr>
        <w:t>Declárese de interés cultural los oficios artesanales desarrollados en los "mercados de las pulgas", de la Asociación de Artesanos Lourdes Chapinero - ASOLOURDES y Pasaje Cultural Lourdes, en la ciudad de Bogotá.</w:t>
      </w:r>
    </w:p>
    <w:p w14:paraId="29D81185" w14:textId="77777777" w:rsidR="006949D0" w:rsidRPr="006949D0" w:rsidRDefault="006949D0" w:rsidP="006949D0">
      <w:pPr>
        <w:spacing w:line="276" w:lineRule="auto"/>
        <w:jc w:val="both"/>
        <w:rPr>
          <w:rFonts w:cs="Arial"/>
          <w:sz w:val="22"/>
          <w:szCs w:val="22"/>
        </w:rPr>
      </w:pPr>
    </w:p>
    <w:p w14:paraId="29D81186" w14:textId="77777777" w:rsidR="006949D0" w:rsidRPr="006949D0" w:rsidRDefault="006949D0" w:rsidP="006949D0">
      <w:pPr>
        <w:spacing w:line="276" w:lineRule="auto"/>
        <w:jc w:val="both"/>
        <w:rPr>
          <w:rFonts w:cs="Arial"/>
          <w:sz w:val="22"/>
          <w:szCs w:val="22"/>
          <w:shd w:val="clear" w:color="auto" w:fill="FFFFFF"/>
        </w:rPr>
      </w:pPr>
      <w:r w:rsidRPr="006949D0">
        <w:rPr>
          <w:rFonts w:cs="Arial"/>
          <w:b/>
          <w:sz w:val="22"/>
          <w:szCs w:val="22"/>
        </w:rPr>
        <w:t>ARTÍCULO SEGUNDO.</w:t>
      </w:r>
      <w:r w:rsidRPr="006949D0">
        <w:rPr>
          <w:rFonts w:cs="Arial"/>
          <w:sz w:val="22"/>
          <w:szCs w:val="22"/>
        </w:rPr>
        <w:t xml:space="preserve"> Modifíquese el artículo primero del </w:t>
      </w:r>
      <w:r w:rsidRPr="006949D0">
        <w:rPr>
          <w:rFonts w:cs="Arial"/>
          <w:color w:val="333333"/>
          <w:sz w:val="22"/>
          <w:szCs w:val="22"/>
          <w:shd w:val="clear" w:color="auto" w:fill="FFFFFF"/>
        </w:rPr>
        <w:t>Acuerdo 154 de 2005</w:t>
      </w:r>
      <w:r w:rsidRPr="006949D0">
        <w:rPr>
          <w:rFonts w:cs="Arial"/>
          <w:sz w:val="22"/>
          <w:szCs w:val="22"/>
          <w:shd w:val="clear" w:color="auto" w:fill="FFFFFF"/>
        </w:rPr>
        <w:t xml:space="preserve">, el cual quedara así: </w:t>
      </w:r>
    </w:p>
    <w:p w14:paraId="29D81187" w14:textId="77777777" w:rsidR="006949D0" w:rsidRPr="006949D0" w:rsidRDefault="006949D0" w:rsidP="006949D0">
      <w:pPr>
        <w:spacing w:line="276" w:lineRule="auto"/>
        <w:jc w:val="both"/>
        <w:rPr>
          <w:rFonts w:cs="Arial"/>
          <w:sz w:val="22"/>
          <w:szCs w:val="22"/>
          <w:shd w:val="clear" w:color="auto" w:fill="FFFFFF"/>
        </w:rPr>
      </w:pPr>
    </w:p>
    <w:p w14:paraId="29D81188" w14:textId="77777777" w:rsidR="006949D0" w:rsidRPr="006949D0" w:rsidRDefault="006949D0" w:rsidP="006949D0">
      <w:pPr>
        <w:spacing w:line="276" w:lineRule="auto"/>
        <w:ind w:left="708"/>
        <w:jc w:val="both"/>
        <w:rPr>
          <w:rFonts w:cs="Arial"/>
          <w:i/>
          <w:sz w:val="22"/>
          <w:szCs w:val="22"/>
          <w:shd w:val="clear" w:color="auto" w:fill="FFFFFF"/>
        </w:rPr>
      </w:pPr>
      <w:r w:rsidRPr="006949D0">
        <w:rPr>
          <w:rFonts w:cs="Arial"/>
          <w:b/>
          <w:bCs/>
          <w:i/>
          <w:color w:val="333333"/>
          <w:sz w:val="22"/>
          <w:szCs w:val="22"/>
          <w:shd w:val="clear" w:color="auto" w:fill="FFFFFF"/>
        </w:rPr>
        <w:t>“</w:t>
      </w:r>
      <w:r w:rsidRPr="006949D0">
        <w:rPr>
          <w:rFonts w:cs="Arial"/>
          <w:b/>
          <w:bCs/>
          <w:i/>
          <w:color w:val="auto"/>
          <w:sz w:val="22"/>
          <w:szCs w:val="22"/>
          <w:shd w:val="clear" w:color="auto" w:fill="FFFFFF"/>
        </w:rPr>
        <w:t>ARTÍCULO </w:t>
      </w:r>
      <w:r w:rsidRPr="006949D0">
        <w:rPr>
          <w:rFonts w:cs="Arial"/>
          <w:b/>
          <w:bCs/>
          <w:i/>
          <w:color w:val="auto"/>
          <w:sz w:val="22"/>
          <w:szCs w:val="22"/>
        </w:rPr>
        <w:t> </w:t>
      </w:r>
      <w:r w:rsidRPr="006949D0">
        <w:rPr>
          <w:rFonts w:cs="Arial"/>
          <w:b/>
          <w:bCs/>
          <w:i/>
          <w:color w:val="auto"/>
          <w:sz w:val="22"/>
          <w:szCs w:val="22"/>
          <w:shd w:val="clear" w:color="auto" w:fill="FFFFFF"/>
        </w:rPr>
        <w:t>PRIMERO:</w:t>
      </w:r>
      <w:r w:rsidRPr="006949D0">
        <w:rPr>
          <w:rFonts w:cs="Arial"/>
          <w:i/>
          <w:color w:val="auto"/>
          <w:sz w:val="22"/>
          <w:szCs w:val="22"/>
          <w:shd w:val="clear" w:color="auto" w:fill="FFFFFF"/>
        </w:rPr>
        <w:t>  </w:t>
      </w:r>
      <w:hyperlink r:id="rId24" w:anchor="1" w:history="1">
        <w:r w:rsidRPr="006949D0">
          <w:rPr>
            <w:rStyle w:val="Hipervnculo"/>
            <w:rFonts w:cs="Arial"/>
            <w:i/>
            <w:sz w:val="22"/>
            <w:szCs w:val="22"/>
            <w:shd w:val="clear" w:color="auto" w:fill="FFFFFF"/>
          </w:rPr>
          <w:t>Adicionado por el art. 1, Acuerdo Distrital 544 de 2013</w:t>
        </w:r>
      </w:hyperlink>
      <w:r w:rsidRPr="006949D0">
        <w:rPr>
          <w:rFonts w:cs="Arial"/>
          <w:i/>
          <w:color w:val="333333"/>
          <w:sz w:val="22"/>
          <w:szCs w:val="22"/>
          <w:shd w:val="clear" w:color="auto" w:fill="FFFFFF"/>
        </w:rPr>
        <w:t xml:space="preserve">. </w:t>
      </w:r>
      <w:r w:rsidRPr="006949D0">
        <w:rPr>
          <w:rFonts w:cs="Arial"/>
          <w:i/>
          <w:color w:val="auto"/>
          <w:sz w:val="22"/>
          <w:szCs w:val="22"/>
          <w:shd w:val="clear" w:color="auto" w:fill="FFFFFF"/>
        </w:rPr>
        <w:t>Declárese de interés cultural la actividad que realizan los "mercados de las pulgas", Asociación Mercados San alejo y Asociación de Expositores Toldos de San Pelayo, Asociación de Artesanos Lourdes Chapinero - ASOLOURDES y Pasaje Cultural Lourdes en la ciudad de Bogotá”</w:t>
      </w:r>
    </w:p>
    <w:p w14:paraId="29D81189" w14:textId="77777777" w:rsidR="006949D0" w:rsidRPr="006949D0" w:rsidRDefault="006949D0" w:rsidP="006949D0">
      <w:pPr>
        <w:spacing w:line="276" w:lineRule="auto"/>
        <w:ind w:left="708"/>
        <w:jc w:val="both"/>
        <w:rPr>
          <w:rFonts w:cs="Arial"/>
          <w:i/>
          <w:sz w:val="22"/>
          <w:szCs w:val="22"/>
          <w:shd w:val="clear" w:color="auto" w:fill="FFFFFF"/>
        </w:rPr>
      </w:pPr>
    </w:p>
    <w:p w14:paraId="29D8118A" w14:textId="77777777" w:rsidR="006949D0" w:rsidRPr="006949D0" w:rsidRDefault="006949D0" w:rsidP="006949D0">
      <w:pPr>
        <w:spacing w:line="276" w:lineRule="auto"/>
        <w:jc w:val="both"/>
        <w:rPr>
          <w:rFonts w:cs="Arial"/>
          <w:sz w:val="22"/>
          <w:szCs w:val="22"/>
        </w:rPr>
      </w:pPr>
      <w:r w:rsidRPr="006949D0">
        <w:rPr>
          <w:rFonts w:cs="Arial"/>
          <w:b/>
          <w:sz w:val="22"/>
          <w:szCs w:val="22"/>
        </w:rPr>
        <w:t>ARTÍCULO TERCERO.</w:t>
      </w:r>
      <w:r w:rsidRPr="006949D0">
        <w:rPr>
          <w:rFonts w:cs="Arial"/>
          <w:sz w:val="22"/>
          <w:szCs w:val="22"/>
        </w:rPr>
        <w:t xml:space="preserve"> Vigencia. El presente acuerdo rige a partir de la fecha de su publicación.</w:t>
      </w:r>
    </w:p>
    <w:p w14:paraId="29D8118B" w14:textId="77777777" w:rsidR="006949D0" w:rsidRPr="006949D0" w:rsidRDefault="006949D0" w:rsidP="006949D0">
      <w:pPr>
        <w:jc w:val="center"/>
        <w:rPr>
          <w:rFonts w:cs="Arial"/>
          <w:sz w:val="22"/>
          <w:szCs w:val="22"/>
        </w:rPr>
      </w:pPr>
    </w:p>
    <w:p w14:paraId="29D8118C" w14:textId="77777777" w:rsidR="001E09EC" w:rsidRPr="006949D0" w:rsidRDefault="001E09EC" w:rsidP="001E09EC">
      <w:pPr>
        <w:spacing w:line="276" w:lineRule="auto"/>
        <w:jc w:val="center"/>
        <w:rPr>
          <w:rFonts w:cs="Arial"/>
          <w:b/>
          <w:bCs/>
          <w:color w:val="auto"/>
          <w:sz w:val="22"/>
          <w:szCs w:val="22"/>
        </w:rPr>
      </w:pPr>
    </w:p>
    <w:p w14:paraId="29D8118D" w14:textId="77777777" w:rsidR="001E09EC" w:rsidRPr="006949D0" w:rsidRDefault="001E09EC" w:rsidP="001E09EC">
      <w:pPr>
        <w:spacing w:line="276" w:lineRule="auto"/>
        <w:jc w:val="center"/>
        <w:rPr>
          <w:rFonts w:cs="Arial"/>
          <w:b/>
          <w:bCs/>
          <w:color w:val="auto"/>
          <w:sz w:val="22"/>
          <w:szCs w:val="22"/>
        </w:rPr>
      </w:pPr>
    </w:p>
    <w:p w14:paraId="29D8118E" w14:textId="77777777" w:rsidR="001E09EC" w:rsidRPr="006949D0" w:rsidRDefault="001E09EC" w:rsidP="001E09EC">
      <w:pPr>
        <w:spacing w:line="276" w:lineRule="auto"/>
        <w:jc w:val="center"/>
        <w:rPr>
          <w:rFonts w:cs="Arial"/>
          <w:b/>
          <w:bCs/>
          <w:color w:val="auto"/>
          <w:sz w:val="22"/>
          <w:szCs w:val="22"/>
        </w:rPr>
      </w:pPr>
      <w:r w:rsidRPr="006949D0">
        <w:rPr>
          <w:rFonts w:cs="Arial"/>
          <w:b/>
          <w:bCs/>
          <w:color w:val="auto"/>
          <w:sz w:val="22"/>
          <w:szCs w:val="22"/>
        </w:rPr>
        <w:t>PUBLIQUESE Y CUMPLASE</w:t>
      </w:r>
    </w:p>
    <w:sectPr w:rsidR="001E09EC" w:rsidRPr="006949D0" w:rsidSect="0058134E">
      <w:headerReference w:type="default" r:id="rId25"/>
      <w:footerReference w:type="even" r:id="rId26"/>
      <w:footerReference w:type="default" r:id="rId27"/>
      <w:pgSz w:w="12242" w:h="15842" w:code="1"/>
      <w:pgMar w:top="1701" w:right="1701" w:bottom="1701" w:left="1701" w:header="1134"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D81199" w14:textId="77777777" w:rsidR="00A97AA3" w:rsidRDefault="00A97AA3" w:rsidP="001E09EC">
      <w:r>
        <w:separator/>
      </w:r>
    </w:p>
  </w:endnote>
  <w:endnote w:type="continuationSeparator" w:id="0">
    <w:p w14:paraId="29D8119A" w14:textId="77777777" w:rsidR="00A97AA3" w:rsidRDefault="00A97AA3" w:rsidP="001E09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D811A8" w14:textId="77777777" w:rsidR="0058134E" w:rsidRDefault="0058134E" w:rsidP="0058134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29D811A9" w14:textId="77777777" w:rsidR="0058134E" w:rsidRDefault="0058134E" w:rsidP="0058134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D811AA" w14:textId="77777777" w:rsidR="0058134E" w:rsidRDefault="0058134E" w:rsidP="0058134E">
    <w:pPr>
      <w:pStyle w:val="Piedepgina"/>
      <w:jc w:val="center"/>
      <w:rPr>
        <w:sz w:val="18"/>
        <w:szCs w:val="16"/>
      </w:rPr>
    </w:pPr>
  </w:p>
  <w:p w14:paraId="29D811AB" w14:textId="77777777" w:rsidR="0058134E" w:rsidRDefault="0058134E" w:rsidP="0058134E">
    <w:pPr>
      <w:pStyle w:val="Piedepgina"/>
      <w:jc w:val="center"/>
      <w:rPr>
        <w:sz w:val="18"/>
        <w:szCs w:val="16"/>
      </w:rPr>
    </w:pPr>
  </w:p>
  <w:p w14:paraId="29D811AC" w14:textId="77777777" w:rsidR="0058134E" w:rsidRPr="0020368C" w:rsidRDefault="0058134E" w:rsidP="0058134E">
    <w:pPr>
      <w:pStyle w:val="Piedepgina"/>
      <w:jc w:val="center"/>
      <w:rPr>
        <w:sz w:val="16"/>
        <w:szCs w:val="16"/>
      </w:rPr>
    </w:pPr>
  </w:p>
  <w:p w14:paraId="29D811AD" w14:textId="77777777" w:rsidR="0058134E" w:rsidRPr="0047614C" w:rsidRDefault="0058134E" w:rsidP="0058134E">
    <w:pPr>
      <w:pStyle w:val="Piedepgina"/>
      <w:rPr>
        <w:sz w:val="16"/>
        <w:szCs w:val="18"/>
      </w:rPr>
    </w:pPr>
  </w:p>
  <w:p w14:paraId="29D811AE" w14:textId="77777777" w:rsidR="0058134E" w:rsidRPr="0047614C" w:rsidRDefault="0058134E" w:rsidP="0058134E">
    <w:pPr>
      <w:pStyle w:val="Piedepgina"/>
      <w:rPr>
        <w:sz w:val="16"/>
        <w:szCs w:val="18"/>
      </w:rPr>
    </w:pPr>
  </w:p>
  <w:p w14:paraId="29D811AF" w14:textId="77777777" w:rsidR="0058134E" w:rsidRDefault="0058134E" w:rsidP="0058134E">
    <w:pPr>
      <w:jc w:val="right"/>
      <w:rPr>
        <w:b/>
        <w:b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D81197" w14:textId="77777777" w:rsidR="00A97AA3" w:rsidRDefault="00A97AA3" w:rsidP="001E09EC">
      <w:r>
        <w:separator/>
      </w:r>
    </w:p>
  </w:footnote>
  <w:footnote w:type="continuationSeparator" w:id="0">
    <w:p w14:paraId="29D81198" w14:textId="77777777" w:rsidR="00A97AA3" w:rsidRDefault="00A97AA3" w:rsidP="001E09EC">
      <w:r>
        <w:continuationSeparator/>
      </w:r>
    </w:p>
  </w:footnote>
  <w:footnote w:id="1">
    <w:p w14:paraId="29D811B2" w14:textId="77777777" w:rsidR="0058134E" w:rsidRPr="00D41FBF" w:rsidRDefault="0058134E" w:rsidP="00BA035A">
      <w:pPr>
        <w:jc w:val="both"/>
        <w:rPr>
          <w:sz w:val="20"/>
        </w:rPr>
      </w:pPr>
      <w:r w:rsidRPr="00D41FBF">
        <w:rPr>
          <w:rStyle w:val="Refdenotaalpie"/>
          <w:sz w:val="20"/>
        </w:rPr>
        <w:footnoteRef/>
      </w:r>
      <w:r w:rsidRPr="00D41FBF">
        <w:rPr>
          <w:sz w:val="20"/>
        </w:rPr>
        <w:t xml:space="preserve"> Definición adoptada en el Simposio UNESCO/CCI “La Artesanía y el Mercado Internacional: Comercio y Codificación Aduanera” (Manila, 6-8 de octubre 1997)</w:t>
      </w:r>
    </w:p>
  </w:footnote>
  <w:footnote w:id="2">
    <w:p w14:paraId="29D811B3" w14:textId="77777777" w:rsidR="0058134E" w:rsidRDefault="0058134E" w:rsidP="00BA035A">
      <w:pPr>
        <w:pStyle w:val="Textonotapie"/>
      </w:pPr>
      <w:r w:rsidRPr="00D41FBF">
        <w:rPr>
          <w:rStyle w:val="Refdenotaalpie"/>
        </w:rPr>
        <w:footnoteRef/>
      </w:r>
      <w:r w:rsidRPr="00D41FBF">
        <w:t xml:space="preserve"> Entidad Pública de la orden nacional encargada de la promoción del trabajo artesanal en Colombia.</w:t>
      </w:r>
    </w:p>
  </w:footnote>
  <w:footnote w:id="3">
    <w:p w14:paraId="29D811B4" w14:textId="77777777" w:rsidR="0058134E" w:rsidRDefault="0058134E" w:rsidP="00BA035A">
      <w:pPr>
        <w:pStyle w:val="Textonotapie"/>
      </w:pPr>
      <w:r>
        <w:rPr>
          <w:rStyle w:val="Refdenotaalpie"/>
        </w:rPr>
        <w:footnoteRef/>
      </w:r>
      <w:r>
        <w:t xml:space="preserve"> </w:t>
      </w:r>
      <w:r w:rsidRPr="00D41FBF">
        <w:rPr>
          <w:rFonts w:cstheme="minorHAnsi"/>
        </w:rPr>
        <w:t>Clasificación de Actividades Económicas CIIU Revisión 4 adaptada para Colombia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left w:w="70" w:type="dxa"/>
        <w:right w:w="70" w:type="dxa"/>
      </w:tblCellMar>
      <w:tblLook w:val="0000" w:firstRow="0" w:lastRow="0" w:firstColumn="0" w:lastColumn="0" w:noHBand="0" w:noVBand="0"/>
    </w:tblPr>
    <w:tblGrid>
      <w:gridCol w:w="2361"/>
      <w:gridCol w:w="4235"/>
      <w:gridCol w:w="2234"/>
    </w:tblGrid>
    <w:tr w:rsidR="0058134E" w14:paraId="29D8119E" w14:textId="77777777" w:rsidTr="0058134E">
      <w:trPr>
        <w:trHeight w:val="454"/>
      </w:trPr>
      <w:tc>
        <w:tcPr>
          <w:tcW w:w="1337" w:type="pct"/>
          <w:vMerge w:val="restart"/>
          <w:tcBorders>
            <w:top w:val="single" w:sz="4" w:space="0" w:color="auto"/>
            <w:left w:val="single" w:sz="4" w:space="0" w:color="auto"/>
            <w:right w:val="single" w:sz="4" w:space="0" w:color="auto"/>
          </w:tcBorders>
          <w:vAlign w:val="center"/>
        </w:tcPr>
        <w:p w14:paraId="29D8119B" w14:textId="77777777" w:rsidR="0058134E" w:rsidRPr="00920985" w:rsidRDefault="0058134E" w:rsidP="0058134E">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14:paraId="29D8119C" w14:textId="77777777" w:rsidR="0058134E" w:rsidRPr="007E0E2F" w:rsidRDefault="0058134E" w:rsidP="0058134E">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14:paraId="29D8119D" w14:textId="77777777" w:rsidR="0058134E" w:rsidRPr="00EA3A02" w:rsidRDefault="0058134E" w:rsidP="0058134E">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Pr>
              <w:rFonts w:cs="Arial"/>
              <w:sz w:val="16"/>
              <w:szCs w:val="16"/>
            </w:rPr>
            <w:t>GNV-FO-001</w:t>
          </w:r>
        </w:p>
      </w:tc>
    </w:tr>
    <w:tr w:rsidR="0058134E" w14:paraId="29D811A2" w14:textId="77777777" w:rsidTr="0058134E">
      <w:trPr>
        <w:trHeight w:val="454"/>
      </w:trPr>
      <w:tc>
        <w:tcPr>
          <w:tcW w:w="1337" w:type="pct"/>
          <w:vMerge/>
          <w:tcBorders>
            <w:left w:val="single" w:sz="4" w:space="0" w:color="auto"/>
            <w:right w:val="single" w:sz="4" w:space="0" w:color="auto"/>
          </w:tcBorders>
          <w:vAlign w:val="center"/>
        </w:tcPr>
        <w:p w14:paraId="29D8119F" w14:textId="77777777" w:rsidR="0058134E" w:rsidRDefault="0058134E" w:rsidP="0058134E">
          <w:pPr>
            <w:rPr>
              <w:rFonts w:cs="Arial"/>
              <w:sz w:val="16"/>
              <w:szCs w:val="16"/>
            </w:rPr>
          </w:pPr>
        </w:p>
      </w:tc>
      <w:tc>
        <w:tcPr>
          <w:tcW w:w="2398" w:type="pct"/>
          <w:vMerge w:val="restart"/>
          <w:tcBorders>
            <w:top w:val="single" w:sz="4" w:space="0" w:color="auto"/>
            <w:left w:val="nil"/>
            <w:right w:val="single" w:sz="4" w:space="0" w:color="auto"/>
          </w:tcBorders>
          <w:vAlign w:val="center"/>
        </w:tcPr>
        <w:p w14:paraId="29D811A0" w14:textId="77777777" w:rsidR="0058134E" w:rsidRPr="00E30442" w:rsidRDefault="0058134E" w:rsidP="0058134E">
          <w:pPr>
            <w:jc w:val="center"/>
            <w:rPr>
              <w:rFonts w:cs="Arial"/>
              <w:sz w:val="20"/>
            </w:rPr>
          </w:pPr>
          <w:r w:rsidRPr="00E30442">
            <w:rPr>
              <w:rFonts w:cs="Arial"/>
              <w:sz w:val="20"/>
            </w:rPr>
            <w:t>PRESENTACIÓN PROYECTOS DE ACUERDO</w:t>
          </w:r>
        </w:p>
      </w:tc>
      <w:tc>
        <w:tcPr>
          <w:tcW w:w="1265" w:type="pct"/>
          <w:tcBorders>
            <w:top w:val="single" w:sz="4" w:space="0" w:color="auto"/>
            <w:left w:val="nil"/>
            <w:bottom w:val="single" w:sz="4" w:space="0" w:color="auto"/>
            <w:right w:val="single" w:sz="4" w:space="0" w:color="000000"/>
          </w:tcBorders>
          <w:vAlign w:val="center"/>
        </w:tcPr>
        <w:p w14:paraId="29D811A1" w14:textId="77777777" w:rsidR="0058134E" w:rsidRPr="00EA3A02" w:rsidRDefault="0058134E" w:rsidP="0058134E">
          <w:pPr>
            <w:rPr>
              <w:rFonts w:cs="Arial"/>
              <w:sz w:val="16"/>
              <w:szCs w:val="16"/>
            </w:rPr>
          </w:pPr>
          <w:r>
            <w:rPr>
              <w:rFonts w:cs="Arial"/>
              <w:sz w:val="16"/>
              <w:szCs w:val="16"/>
            </w:rPr>
            <w:t>VERSIÓN:    02</w:t>
          </w:r>
        </w:p>
      </w:tc>
    </w:tr>
    <w:tr w:rsidR="0058134E" w14:paraId="29D811A6" w14:textId="77777777" w:rsidTr="0058134E">
      <w:trPr>
        <w:trHeight w:val="454"/>
      </w:trPr>
      <w:tc>
        <w:tcPr>
          <w:tcW w:w="1337" w:type="pct"/>
          <w:vMerge/>
          <w:tcBorders>
            <w:left w:val="single" w:sz="4" w:space="0" w:color="auto"/>
            <w:bottom w:val="single" w:sz="4" w:space="0" w:color="auto"/>
            <w:right w:val="single" w:sz="4" w:space="0" w:color="auto"/>
          </w:tcBorders>
          <w:vAlign w:val="center"/>
        </w:tcPr>
        <w:p w14:paraId="29D811A3" w14:textId="77777777" w:rsidR="0058134E" w:rsidRDefault="0058134E" w:rsidP="0058134E">
          <w:pPr>
            <w:rPr>
              <w:rFonts w:cs="Arial"/>
              <w:sz w:val="16"/>
              <w:szCs w:val="16"/>
            </w:rPr>
          </w:pPr>
        </w:p>
      </w:tc>
      <w:tc>
        <w:tcPr>
          <w:tcW w:w="2398" w:type="pct"/>
          <w:vMerge/>
          <w:tcBorders>
            <w:left w:val="nil"/>
            <w:bottom w:val="single" w:sz="4" w:space="0" w:color="auto"/>
            <w:right w:val="single" w:sz="4" w:space="0" w:color="auto"/>
          </w:tcBorders>
          <w:vAlign w:val="center"/>
        </w:tcPr>
        <w:p w14:paraId="29D811A4" w14:textId="77777777" w:rsidR="0058134E" w:rsidRDefault="0058134E" w:rsidP="0058134E">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14:paraId="29D811A5" w14:textId="77777777" w:rsidR="0058134E" w:rsidRDefault="0058134E" w:rsidP="0058134E">
          <w:pPr>
            <w:rPr>
              <w:rFonts w:cs="Arial"/>
              <w:sz w:val="16"/>
              <w:szCs w:val="16"/>
            </w:rPr>
          </w:pPr>
          <w:r w:rsidRPr="00EA3A02">
            <w:rPr>
              <w:rFonts w:cs="Arial"/>
              <w:sz w:val="16"/>
              <w:szCs w:val="16"/>
            </w:rPr>
            <w:t>F</w:t>
          </w:r>
          <w:r>
            <w:rPr>
              <w:rFonts w:cs="Arial"/>
              <w:sz w:val="16"/>
              <w:szCs w:val="16"/>
            </w:rPr>
            <w:t>ECHA: 14-Nov-2019</w:t>
          </w:r>
        </w:p>
      </w:tc>
    </w:tr>
  </w:tbl>
  <w:p w14:paraId="29D811A7" w14:textId="77777777" w:rsidR="0058134E" w:rsidRPr="00E30442" w:rsidRDefault="0058134E" w:rsidP="0058134E">
    <w:pPr>
      <w:pStyle w:val="Encabezado"/>
    </w:pPr>
    <w:r w:rsidRPr="00D4338D">
      <w:rPr>
        <w:noProof/>
        <w:lang w:val="es-CO" w:eastAsia="es-CO"/>
      </w:rPr>
      <w:drawing>
        <wp:anchor distT="0" distB="0" distL="114300" distR="114300" simplePos="0" relativeHeight="251659264" behindDoc="1" locked="0" layoutInCell="1" allowOverlap="1" wp14:anchorId="29D811B0" wp14:editId="29D811B1">
          <wp:simplePos x="0" y="0"/>
          <wp:positionH relativeFrom="column">
            <wp:posOffset>441325</wp:posOffset>
          </wp:positionH>
          <wp:positionV relativeFrom="paragraph">
            <wp:posOffset>-890270</wp:posOffset>
          </wp:positionV>
          <wp:extent cx="752475" cy="885825"/>
          <wp:effectExtent l="0" t="0" r="9525" b="952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7315B8"/>
    <w:multiLevelType w:val="hybridMultilevel"/>
    <w:tmpl w:val="2BFA670A"/>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8716A64"/>
    <w:multiLevelType w:val="hybridMultilevel"/>
    <w:tmpl w:val="0FB28AFC"/>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BAC5571"/>
    <w:multiLevelType w:val="hybridMultilevel"/>
    <w:tmpl w:val="B63CCBC4"/>
    <w:lvl w:ilvl="0" w:tplc="9834885A">
      <w:start w:val="1"/>
      <w:numFmt w:val="decimal"/>
      <w:lvlText w:val="%1."/>
      <w:lvlJc w:val="left"/>
      <w:pPr>
        <w:ind w:left="720" w:hanging="360"/>
      </w:pPr>
      <w:rPr>
        <w:rFonts w:asciiTheme="minorHAnsi" w:hAnsiTheme="minorHAnsi" w:cstheme="minorBidi"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26276895"/>
    <w:multiLevelType w:val="hybridMultilevel"/>
    <w:tmpl w:val="0010BE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2C6842CF"/>
    <w:multiLevelType w:val="hybridMultilevel"/>
    <w:tmpl w:val="BCAC88B0"/>
    <w:lvl w:ilvl="0" w:tplc="179E7242">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31CB7833"/>
    <w:multiLevelType w:val="hybridMultilevel"/>
    <w:tmpl w:val="34F886F2"/>
    <w:lvl w:ilvl="0" w:tplc="9760E37E">
      <w:start w:val="1"/>
      <w:numFmt w:val="decimal"/>
      <w:lvlText w:val="%1."/>
      <w:lvlJc w:val="left"/>
      <w:pPr>
        <w:ind w:left="720" w:hanging="360"/>
      </w:pPr>
      <w:rPr>
        <w:rFonts w:hint="default"/>
        <w:b/>
        <w:bCs w:val="0"/>
        <w:lang w:val="es-E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3D300C21"/>
    <w:multiLevelType w:val="hybridMultilevel"/>
    <w:tmpl w:val="E6420B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589B7937"/>
    <w:multiLevelType w:val="hybridMultilevel"/>
    <w:tmpl w:val="BC06E9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5E019EB"/>
    <w:multiLevelType w:val="hybridMultilevel"/>
    <w:tmpl w:val="62A005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69221550"/>
    <w:multiLevelType w:val="hybridMultilevel"/>
    <w:tmpl w:val="7BCA99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69396CCF"/>
    <w:multiLevelType w:val="multilevel"/>
    <w:tmpl w:val="C0E483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695770CA"/>
    <w:multiLevelType w:val="hybridMultilevel"/>
    <w:tmpl w:val="CF98B8FC"/>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6B211AE1"/>
    <w:multiLevelType w:val="hybridMultilevel"/>
    <w:tmpl w:val="C42C60E6"/>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6D693267"/>
    <w:multiLevelType w:val="hybridMultilevel"/>
    <w:tmpl w:val="7CD2ED3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10"/>
  </w:num>
  <w:num w:numId="2">
    <w:abstractNumId w:val="5"/>
  </w:num>
  <w:num w:numId="3">
    <w:abstractNumId w:val="6"/>
  </w:num>
  <w:num w:numId="4">
    <w:abstractNumId w:val="9"/>
  </w:num>
  <w:num w:numId="5">
    <w:abstractNumId w:val="3"/>
  </w:num>
  <w:num w:numId="6">
    <w:abstractNumId w:val="13"/>
  </w:num>
  <w:num w:numId="7">
    <w:abstractNumId w:val="12"/>
  </w:num>
  <w:num w:numId="8">
    <w:abstractNumId w:val="2"/>
  </w:num>
  <w:num w:numId="9">
    <w:abstractNumId w:val="7"/>
  </w:num>
  <w:num w:numId="10">
    <w:abstractNumId w:val="0"/>
  </w:num>
  <w:num w:numId="11">
    <w:abstractNumId w:val="4"/>
  </w:num>
  <w:num w:numId="12">
    <w:abstractNumId w:val="8"/>
  </w:num>
  <w:num w:numId="13">
    <w:abstractNumId w:val="11"/>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09EC"/>
    <w:rsid w:val="000E0BD2"/>
    <w:rsid w:val="001E09EC"/>
    <w:rsid w:val="002656E1"/>
    <w:rsid w:val="00292BED"/>
    <w:rsid w:val="003968BD"/>
    <w:rsid w:val="003B43AF"/>
    <w:rsid w:val="004227C6"/>
    <w:rsid w:val="004E3326"/>
    <w:rsid w:val="004E6DB2"/>
    <w:rsid w:val="00561D76"/>
    <w:rsid w:val="0058134E"/>
    <w:rsid w:val="00597677"/>
    <w:rsid w:val="00600865"/>
    <w:rsid w:val="006240DA"/>
    <w:rsid w:val="006949D0"/>
    <w:rsid w:val="006C17C4"/>
    <w:rsid w:val="007018ED"/>
    <w:rsid w:val="007B6867"/>
    <w:rsid w:val="00850183"/>
    <w:rsid w:val="00914848"/>
    <w:rsid w:val="00A97AA3"/>
    <w:rsid w:val="00B01F36"/>
    <w:rsid w:val="00BA035A"/>
    <w:rsid w:val="00C8742F"/>
    <w:rsid w:val="00E631C2"/>
    <w:rsid w:val="00F12CA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D80EA8"/>
  <w15:chartTrackingRefBased/>
  <w15:docId w15:val="{D2C73D97-9798-44A6-B393-7D905A101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E09EC"/>
    <w:pPr>
      <w:spacing w:after="0" w:line="240" w:lineRule="auto"/>
    </w:pPr>
    <w:rPr>
      <w:rFonts w:ascii="Arial" w:eastAsia="Times New Roman" w:hAnsi="Arial" w:cs="Times New Roman"/>
      <w:color w:val="000000"/>
      <w:sz w:val="24"/>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1E09EC"/>
    <w:pPr>
      <w:tabs>
        <w:tab w:val="center" w:pos="4252"/>
        <w:tab w:val="right" w:pos="8504"/>
      </w:tabs>
    </w:pPr>
  </w:style>
  <w:style w:type="character" w:customStyle="1" w:styleId="EncabezadoCar">
    <w:name w:val="Encabezado Car"/>
    <w:basedOn w:val="Fuentedeprrafopredeter"/>
    <w:link w:val="Encabezado"/>
    <w:uiPriority w:val="99"/>
    <w:rsid w:val="001E09EC"/>
    <w:rPr>
      <w:rFonts w:ascii="Arial" w:eastAsia="Times New Roman" w:hAnsi="Arial" w:cs="Times New Roman"/>
      <w:color w:val="000000"/>
      <w:sz w:val="24"/>
      <w:szCs w:val="20"/>
      <w:lang w:eastAsia="es-ES"/>
    </w:rPr>
  </w:style>
  <w:style w:type="paragraph" w:styleId="Piedepgina">
    <w:name w:val="footer"/>
    <w:basedOn w:val="Normal"/>
    <w:link w:val="PiedepginaCar"/>
    <w:rsid w:val="001E09EC"/>
    <w:pPr>
      <w:tabs>
        <w:tab w:val="center" w:pos="4252"/>
        <w:tab w:val="right" w:pos="8504"/>
      </w:tabs>
    </w:pPr>
  </w:style>
  <w:style w:type="character" w:customStyle="1" w:styleId="PiedepginaCar">
    <w:name w:val="Pie de página Car"/>
    <w:basedOn w:val="Fuentedeprrafopredeter"/>
    <w:link w:val="Piedepgina"/>
    <w:rsid w:val="001E09EC"/>
    <w:rPr>
      <w:rFonts w:ascii="Arial" w:eastAsia="Times New Roman" w:hAnsi="Arial" w:cs="Times New Roman"/>
      <w:color w:val="000000"/>
      <w:sz w:val="24"/>
      <w:szCs w:val="20"/>
      <w:lang w:eastAsia="es-ES"/>
    </w:rPr>
  </w:style>
  <w:style w:type="character" w:styleId="Nmerodepgina">
    <w:name w:val="page number"/>
    <w:basedOn w:val="Fuentedeprrafopredeter"/>
    <w:uiPriority w:val="99"/>
    <w:rsid w:val="001E09EC"/>
    <w:rPr>
      <w:rFonts w:cs="Times New Roman"/>
    </w:rPr>
  </w:style>
  <w:style w:type="paragraph" w:styleId="Prrafodelista">
    <w:name w:val="List Paragraph"/>
    <w:basedOn w:val="Normal"/>
    <w:uiPriority w:val="34"/>
    <w:qFormat/>
    <w:rsid w:val="001E09EC"/>
    <w:pPr>
      <w:ind w:left="708"/>
    </w:pPr>
  </w:style>
  <w:style w:type="paragraph" w:styleId="NormalWeb">
    <w:name w:val="Normal (Web)"/>
    <w:basedOn w:val="Normal"/>
    <w:uiPriority w:val="99"/>
    <w:unhideWhenUsed/>
    <w:rsid w:val="001E09EC"/>
    <w:pPr>
      <w:spacing w:before="100" w:beforeAutospacing="1" w:after="100" w:afterAutospacing="1"/>
    </w:pPr>
    <w:rPr>
      <w:rFonts w:ascii="Times New Roman" w:hAnsi="Times New Roman"/>
      <w:color w:val="auto"/>
      <w:szCs w:val="24"/>
      <w:lang w:val="es-CO" w:eastAsia="es-CO"/>
    </w:rPr>
  </w:style>
  <w:style w:type="character" w:styleId="Textoennegrita">
    <w:name w:val="Strong"/>
    <w:basedOn w:val="Fuentedeprrafopredeter"/>
    <w:uiPriority w:val="22"/>
    <w:qFormat/>
    <w:rsid w:val="001E09EC"/>
    <w:rPr>
      <w:b/>
      <w:bCs/>
    </w:rPr>
  </w:style>
  <w:style w:type="character" w:styleId="Hipervnculo">
    <w:name w:val="Hyperlink"/>
    <w:basedOn w:val="Fuentedeprrafopredeter"/>
    <w:uiPriority w:val="99"/>
    <w:unhideWhenUsed/>
    <w:rsid w:val="001E09EC"/>
    <w:rPr>
      <w:color w:val="0000FF"/>
      <w:u w:val="single"/>
    </w:rPr>
  </w:style>
  <w:style w:type="paragraph" w:styleId="Textoindependiente">
    <w:name w:val="Body Text"/>
    <w:basedOn w:val="Normal"/>
    <w:link w:val="TextoindependienteCar"/>
    <w:uiPriority w:val="99"/>
    <w:unhideWhenUsed/>
    <w:rsid w:val="001E09EC"/>
    <w:pPr>
      <w:spacing w:before="100" w:beforeAutospacing="1" w:after="100" w:afterAutospacing="1"/>
    </w:pPr>
    <w:rPr>
      <w:rFonts w:ascii="Times New Roman" w:hAnsi="Times New Roman"/>
      <w:color w:val="auto"/>
      <w:szCs w:val="24"/>
      <w:lang w:val="es-CO" w:eastAsia="es-CO"/>
    </w:rPr>
  </w:style>
  <w:style w:type="character" w:customStyle="1" w:styleId="TextoindependienteCar">
    <w:name w:val="Texto independiente Car"/>
    <w:basedOn w:val="Fuentedeprrafopredeter"/>
    <w:link w:val="Textoindependiente"/>
    <w:uiPriority w:val="99"/>
    <w:rsid w:val="001E09EC"/>
    <w:rPr>
      <w:rFonts w:ascii="Times New Roman" w:eastAsia="Times New Roman" w:hAnsi="Times New Roman" w:cs="Times New Roman"/>
      <w:sz w:val="24"/>
      <w:szCs w:val="24"/>
      <w:lang w:val="es-CO" w:eastAsia="es-CO"/>
    </w:rPr>
  </w:style>
  <w:style w:type="paragraph" w:styleId="Textonotapie">
    <w:name w:val="footnote text"/>
    <w:basedOn w:val="Normal"/>
    <w:link w:val="TextonotapieCar"/>
    <w:uiPriority w:val="99"/>
    <w:semiHidden/>
    <w:unhideWhenUsed/>
    <w:rsid w:val="001E09EC"/>
    <w:rPr>
      <w:sz w:val="20"/>
    </w:rPr>
  </w:style>
  <w:style w:type="character" w:customStyle="1" w:styleId="TextonotapieCar">
    <w:name w:val="Texto nota pie Car"/>
    <w:basedOn w:val="Fuentedeprrafopredeter"/>
    <w:link w:val="Textonotapie"/>
    <w:uiPriority w:val="99"/>
    <w:semiHidden/>
    <w:rsid w:val="001E09EC"/>
    <w:rPr>
      <w:rFonts w:ascii="Arial" w:eastAsia="Times New Roman" w:hAnsi="Arial" w:cs="Times New Roman"/>
      <w:color w:val="000000"/>
      <w:sz w:val="20"/>
      <w:szCs w:val="20"/>
      <w:lang w:eastAsia="es-ES"/>
    </w:rPr>
  </w:style>
  <w:style w:type="character" w:styleId="Refdenotaalpie">
    <w:name w:val="footnote reference"/>
    <w:basedOn w:val="Fuentedeprrafopredeter"/>
    <w:uiPriority w:val="99"/>
    <w:semiHidden/>
    <w:unhideWhenUsed/>
    <w:rsid w:val="001E09EC"/>
    <w:rPr>
      <w:vertAlign w:val="superscript"/>
    </w:rPr>
  </w:style>
  <w:style w:type="paragraph" w:styleId="Sinespaciado">
    <w:name w:val="No Spacing"/>
    <w:uiPriority w:val="1"/>
    <w:qFormat/>
    <w:rsid w:val="001E09EC"/>
    <w:pPr>
      <w:spacing w:after="0" w:line="240" w:lineRule="auto"/>
    </w:pPr>
    <w:rPr>
      <w:lang w:val="es-CO"/>
    </w:rPr>
  </w:style>
  <w:style w:type="character" w:customStyle="1" w:styleId="baj">
    <w:name w:val="b_aj"/>
    <w:basedOn w:val="Fuentedeprrafopredeter"/>
    <w:rsid w:val="001E09EC"/>
  </w:style>
  <w:style w:type="paragraph" w:customStyle="1" w:styleId="sinespaciado1">
    <w:name w:val="sinespaciado1"/>
    <w:basedOn w:val="Normal"/>
    <w:rsid w:val="004E3326"/>
    <w:pPr>
      <w:spacing w:before="100" w:beforeAutospacing="1" w:after="100" w:afterAutospacing="1"/>
    </w:pPr>
    <w:rPr>
      <w:rFonts w:ascii="Times New Roman" w:hAnsi="Times New Roman"/>
      <w:color w:val="auto"/>
      <w:szCs w:val="24"/>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lcaldiabogota.gov.co/sisjur/normas/Norma1.jsp?i=16886" TargetMode="External"/><Relationship Id="rId13" Type="http://schemas.openxmlformats.org/officeDocument/2006/relationships/hyperlink" Target="https://www.ipes.gov.co/images/comunicados/2023/06-junio/Acuerdo-de-Accion-Colectiva-Chapinero-Plazoleta-Lourdes.pdf" TargetMode="External"/><Relationship Id="rId18" Type="http://schemas.openxmlformats.org/officeDocument/2006/relationships/hyperlink" Target="https://bogota.gov.co/mi-ciudad/bogota-en-historias/asi-se-organizan-vendedores-informales-de-lourdes-luego-de-acuerdo"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repositorio.artesaniasdecolombia.com.co/handle/001/2464" TargetMode="External"/><Relationship Id="rId7" Type="http://schemas.openxmlformats.org/officeDocument/2006/relationships/hyperlink" Target="https://www.alcaldiabogota.gov.co/sisjur/normas/Norma1.jsp?i=16886" TargetMode="External"/><Relationship Id="rId12" Type="http://schemas.openxmlformats.org/officeDocument/2006/relationships/hyperlink" Target="https://www.youtube.com/watch?si=q7wkEKXx3U1lakDL&amp;v=kgot-FfkB0&amp;feature=youtu.be" TargetMode="External"/><Relationship Id="rId17" Type="http://schemas.openxmlformats.org/officeDocument/2006/relationships/image" Target="media/image4.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hyperlink" Target="https://repositorio.artesaniasdecolombia.com.co/bitstream/001/3220/1/INSTD%202014.%20193.pdf"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alcaldiabogota.gov.co/sisjur/normas/Norma1.jsp?dt=S&amp;i=16886" TargetMode="External"/><Relationship Id="rId24" Type="http://schemas.openxmlformats.org/officeDocument/2006/relationships/hyperlink" Target="https://www.alcaldiabogota.gov.co/sisjur/normas/Norma1.jsp?i=56150" TargetMode="Externa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s://www.alcaldiabogota.gov.co/sisjur/normas/Norma1.jsp?i=16886" TargetMode="External"/><Relationship Id="rId28" Type="http://schemas.openxmlformats.org/officeDocument/2006/relationships/fontTable" Target="fontTable.xml"/><Relationship Id="rId10" Type="http://schemas.openxmlformats.org/officeDocument/2006/relationships/hyperlink" Target="https://www.alcaldiabogota.gov.co/sisjur/normas/Norma1.jsp?dt=S&amp;i=16886" TargetMode="External"/><Relationship Id="rId19" Type="http://schemas.openxmlformats.org/officeDocument/2006/relationships/hyperlink" Target="https://www.youtube.com/watch?v=ZKgZRetzj1A" TargetMode="External"/><Relationship Id="rId4" Type="http://schemas.openxmlformats.org/officeDocument/2006/relationships/webSettings" Target="webSettings.xml"/><Relationship Id="rId9" Type="http://schemas.openxmlformats.org/officeDocument/2006/relationships/hyperlink" Target="https://www.alcaldiabogota.gov.co/sisjur/normas/Norma1.jsp?dt=S&amp;i=56150" TargetMode="External"/><Relationship Id="rId14" Type="http://schemas.openxmlformats.org/officeDocument/2006/relationships/image" Target="media/image1.png"/><Relationship Id="rId22" Type="http://schemas.openxmlformats.org/officeDocument/2006/relationships/hyperlink" Target="http://dx.doi.org/10.5377/koot.v0i9.5908" TargetMode="External"/><Relationship Id="rId27"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7</Pages>
  <Words>9496</Words>
  <Characters>52232</Characters>
  <Application>Microsoft Office Word</Application>
  <DocSecurity>0</DocSecurity>
  <Lines>435</Lines>
  <Paragraphs>123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ANDRES MAURICIO ARDILA ROCHA</dc:creator>
  <cp:keywords/>
  <dc:description/>
  <cp:lastModifiedBy>CLAUDIA TERESA SUAREZ NIÑO</cp:lastModifiedBy>
  <cp:revision>9</cp:revision>
  <cp:lastPrinted>2024-06-19T14:50:00Z</cp:lastPrinted>
  <dcterms:created xsi:type="dcterms:W3CDTF">2024-06-19T14:25:00Z</dcterms:created>
  <dcterms:modified xsi:type="dcterms:W3CDTF">2025-09-29T16:54:00Z</dcterms:modified>
</cp:coreProperties>
</file>